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D500E" w:rsidRDefault="007D500E" w:rsidP="007D500E">
      <w:pPr>
        <w:pStyle w:val="Ningnestilodeprrafo"/>
        <w:tabs>
          <w:tab w:val="left" w:pos="4760"/>
        </w:tabs>
        <w:suppressAutoHyphens/>
        <w:spacing w:after="140"/>
        <w:jc w:val="both"/>
        <w:rPr>
          <w:rFonts w:ascii="HelveticaNeueLTStd-Roman" w:hAnsi="HelveticaNeueLTStd-Roman" w:cs="HelveticaNeueLTStd-Roman"/>
          <w:sz w:val="22"/>
          <w:szCs w:val="22"/>
        </w:rPr>
      </w:pPr>
    </w:p>
    <w:tbl>
      <w:tblPr>
        <w:tblW w:w="0" w:type="auto"/>
        <w:tblInd w:w="80" w:type="dxa"/>
        <w:tblLayout w:type="fixed"/>
        <w:tblCellMar>
          <w:left w:w="0" w:type="dxa"/>
          <w:right w:w="0" w:type="dxa"/>
        </w:tblCellMar>
        <w:tblLook w:val="0000"/>
      </w:tblPr>
      <w:tblGrid>
        <w:gridCol w:w="2295"/>
        <w:gridCol w:w="6756"/>
      </w:tblGrid>
      <w:tr w:rsidR="007D500E" w:rsidTr="007D500E">
        <w:tblPrEx>
          <w:tblCellMar>
            <w:top w:w="0" w:type="dxa"/>
            <w:left w:w="0" w:type="dxa"/>
            <w:bottom w:w="0" w:type="dxa"/>
            <w:right w:w="0" w:type="dxa"/>
          </w:tblCellMar>
        </w:tblPrEx>
        <w:trPr>
          <w:trHeight w:val="1147"/>
        </w:trPr>
        <w:tc>
          <w:tcPr>
            <w:tcW w:w="2295" w:type="dxa"/>
            <w:tcBorders>
              <w:top w:val="single" w:sz="6" w:space="0" w:color="auto"/>
              <w:left w:val="single" w:sz="6" w:space="0" w:color="auto"/>
              <w:bottom w:val="single" w:sz="6" w:space="0" w:color="auto"/>
              <w:right w:val="single" w:sz="6" w:space="0" w:color="auto"/>
            </w:tcBorders>
            <w:shd w:val="clear" w:color="auto" w:fill="auto"/>
            <w:tcMar>
              <w:top w:w="80" w:type="dxa"/>
              <w:left w:w="80" w:type="dxa"/>
              <w:bottom w:w="80" w:type="dxa"/>
              <w:right w:w="80" w:type="dxa"/>
            </w:tcMar>
            <w:vAlign w:val="center"/>
          </w:tcPr>
          <w:p w:rsidR="007D500E" w:rsidRDefault="007D500E">
            <w:pPr>
              <w:pStyle w:val="Ningnestilodeprrafo"/>
              <w:suppressAutoHyphens/>
              <w:jc w:val="center"/>
              <w:rPr>
                <w:rFonts w:ascii="HelveticaNeueLTStd-Bd" w:hAnsi="HelveticaNeueLTStd-Bd" w:cs="HelveticaNeueLTStd-Bd"/>
                <w:b/>
                <w:bCs/>
                <w:u w:color="000000"/>
              </w:rPr>
            </w:pPr>
            <w:r>
              <w:rPr>
                <w:rFonts w:ascii="HelveticaNeueLTStd-Bd" w:hAnsi="HelveticaNeueLTStd-Bd" w:cs="HelveticaNeueLTStd-Bd"/>
                <w:b/>
                <w:bCs/>
                <w:u w:color="000000"/>
              </w:rPr>
              <w:t>DATOS</w:t>
            </w:r>
          </w:p>
          <w:p w:rsidR="007D500E" w:rsidRDefault="007D500E">
            <w:pPr>
              <w:pStyle w:val="Ningnestilodeprrafo"/>
              <w:suppressAutoHyphens/>
              <w:jc w:val="center"/>
            </w:pPr>
            <w:r>
              <w:rPr>
                <w:rFonts w:ascii="HelveticaNeueLTStd-Bd" w:hAnsi="HelveticaNeueLTStd-Bd" w:cs="HelveticaNeueLTStd-Bd"/>
                <w:b/>
                <w:bCs/>
                <w:u w:color="000000"/>
              </w:rPr>
              <w:t>REMITENTE</w:t>
            </w:r>
          </w:p>
        </w:tc>
        <w:tc>
          <w:tcPr>
            <w:tcW w:w="6756" w:type="dxa"/>
            <w:tcBorders>
              <w:top w:val="single" w:sz="6" w:space="0" w:color="auto"/>
              <w:left w:val="single" w:sz="6" w:space="0" w:color="auto"/>
              <w:bottom w:val="single" w:sz="6" w:space="0" w:color="auto"/>
              <w:right w:val="single" w:sz="6" w:space="0" w:color="auto"/>
            </w:tcBorders>
            <w:shd w:val="clear" w:color="auto" w:fill="auto"/>
            <w:tcMar>
              <w:top w:w="80" w:type="dxa"/>
              <w:left w:w="80" w:type="dxa"/>
              <w:bottom w:w="80" w:type="dxa"/>
              <w:right w:w="80" w:type="dxa"/>
            </w:tcMar>
          </w:tcPr>
          <w:p w:rsidR="007D500E" w:rsidRDefault="007D500E">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Fecha de la carta</w:t>
            </w:r>
          </w:p>
          <w:p w:rsidR="007D500E" w:rsidRDefault="007D500E">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Kepaquerita, SL</w:t>
            </w:r>
          </w:p>
          <w:p w:rsidR="007D500E" w:rsidRDefault="007D500E">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C/ Conde de la Moraeterna, 13</w:t>
            </w:r>
          </w:p>
          <w:p w:rsidR="007D500E" w:rsidRDefault="007D500E">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41009 Sevilla</w:t>
            </w:r>
          </w:p>
          <w:p w:rsidR="007D500E" w:rsidRDefault="007D500E">
            <w:pPr>
              <w:pStyle w:val="Ningnestilodeprrafo"/>
              <w:suppressAutoHyphens/>
              <w:spacing w:before="113"/>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 la atención del Sr. Sinblanca</w:t>
            </w:r>
          </w:p>
          <w:p w:rsidR="007D500E" w:rsidRDefault="007D500E">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Administrador</w:t>
            </w:r>
          </w:p>
          <w:p w:rsidR="007D500E" w:rsidRDefault="007D500E">
            <w:pPr>
              <w:pStyle w:val="Ningnestilodeprrafo"/>
              <w:suppressAutoHyphens/>
              <w:ind w:left="1701"/>
              <w:jc w:val="both"/>
            </w:pPr>
          </w:p>
        </w:tc>
      </w:tr>
    </w:tbl>
    <w:p w:rsidR="007D500E" w:rsidRDefault="007D500E" w:rsidP="007D500E">
      <w:pPr>
        <w:pStyle w:val="Ningnestilodeprrafo"/>
        <w:tabs>
          <w:tab w:val="left" w:pos="4760"/>
        </w:tabs>
        <w:suppressAutoHyphens/>
        <w:spacing w:after="140"/>
        <w:jc w:val="both"/>
        <w:rPr>
          <w:rFonts w:ascii="HelveticaNeueLTStd-Roman" w:hAnsi="HelveticaNeueLTStd-Roman" w:cs="HelveticaNeueLTStd-Roman"/>
          <w:sz w:val="22"/>
          <w:szCs w:val="22"/>
        </w:rPr>
      </w:pPr>
    </w:p>
    <w:p w:rsidR="007D500E" w:rsidRDefault="007D500E" w:rsidP="007D500E">
      <w:pPr>
        <w:pStyle w:val="Ningnestilodeprrafo"/>
        <w:tabs>
          <w:tab w:val="left" w:pos="4760"/>
        </w:tabs>
        <w:suppressAutoHyphens/>
        <w:spacing w:after="140"/>
        <w:jc w:val="both"/>
        <w:rPr>
          <w:rFonts w:ascii="HelveticaNeueLTStd-Roman" w:hAnsi="HelveticaNeueLTStd-Roman" w:cs="HelveticaNeueLTStd-Roman"/>
          <w:sz w:val="22"/>
          <w:szCs w:val="22"/>
        </w:rPr>
      </w:pPr>
    </w:p>
    <w:p w:rsidR="007D500E" w:rsidRDefault="007D500E" w:rsidP="007D500E">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Estimados Sres:</w:t>
      </w:r>
    </w:p>
    <w:p w:rsidR="007D500E" w:rsidRDefault="007D500E" w:rsidP="007D500E">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 xml:space="preserve">Como ustedes saben, todas nuestras operaciones están aseguradas en una compañía de seguros de crédito. Este mes, al efectuar un repaso de su cuenta, hemos comprobado que las facturas n.º 456/2011 y 459/2011, que totalizan un importe de </w:t>
      </w:r>
      <w:r>
        <w:rPr>
          <w:rFonts w:ascii="HelveticaNeueLTStd-Bd" w:hAnsi="HelveticaNeueLTStd-Bd" w:cs="HelveticaNeueLTStd-Bd"/>
          <w:b/>
          <w:bCs/>
          <w:sz w:val="22"/>
          <w:szCs w:val="22"/>
        </w:rPr>
        <w:t>14.500</w:t>
      </w:r>
      <w:r>
        <w:rPr>
          <w:rFonts w:ascii="HelveticaNeueLTStd-Roman" w:hAnsi="HelveticaNeueLTStd-Roman" w:cs="HelveticaNeueLTStd-Roman"/>
          <w:sz w:val="22"/>
          <w:szCs w:val="22"/>
        </w:rPr>
        <w:t xml:space="preserve"> </w:t>
      </w:r>
      <w:r>
        <w:rPr>
          <w:rFonts w:ascii="HelveticaNeueLTStd-Bd" w:hAnsi="HelveticaNeueLTStd-Bd" w:cs="HelveticaNeueLTStd-Bd"/>
          <w:b/>
          <w:bCs/>
          <w:sz w:val="22"/>
          <w:szCs w:val="22"/>
        </w:rPr>
        <w:t>euros</w:t>
      </w:r>
      <w:r>
        <w:rPr>
          <w:rFonts w:ascii="HelveticaNeueLTStd-Roman" w:hAnsi="HelveticaNeueLTStd-Roman" w:cs="HelveticaNeueLTStd-Roman"/>
          <w:sz w:val="22"/>
          <w:szCs w:val="22"/>
        </w:rPr>
        <w:t>, están vencidas y todavía figuran como pendientes de pago.</w:t>
      </w:r>
    </w:p>
    <w:p w:rsidR="007D500E" w:rsidRDefault="007D500E" w:rsidP="007D500E">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Les adjuntamos copias de las facturas n.º 456/2011 y 459/2011 emitidas el pasado 23 de abril y correspondientes a dos suministros de de mil cajas de lápices del número 2, modelo 127.</w:t>
      </w:r>
    </w:p>
    <w:p w:rsidR="007D500E" w:rsidRDefault="007D500E" w:rsidP="007D500E">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Por imperativo de las condiciones generales de nuestra póliza de seguro de crédito nos veremos obligados a comunicar a la compañía la existencia de estos dos impagos el próximo día 30 de julio.</w:t>
      </w:r>
    </w:p>
    <w:p w:rsidR="007D500E" w:rsidRDefault="007D500E" w:rsidP="007D500E">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Les rogamos que procedan a regularizar su cuenta a la mayor brevedad posible. Para ello les recomendamos que nos efectúen una transferencia a nuestra cuenta IBAN ES45 3691 2587 2013 7169 2412 (haciendo constar su razón social y NIF) y que nos envíen el comprobante al fax 917856566 para facilitar su contabilización.</w:t>
      </w:r>
    </w:p>
    <w:p w:rsidR="007D500E" w:rsidRDefault="007D500E" w:rsidP="007D500E">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En caso de tener alguna duda sobre la documentación concerniente a su deuda, les rogamos que se pongan en contacto con el señor García en el teléfono 917856556 o a través del correo electrónico j.garcia@gestioncobros.com.</w:t>
      </w:r>
    </w:p>
    <w:p w:rsidR="007D500E" w:rsidRDefault="007D500E" w:rsidP="007D500E">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Por lo tanto, permanecemos a la espera de recibir su pago lo antes posible para evitar poner en conocimiento de la aseguradora de créditos la existencia de las facturas impagadas.</w:t>
      </w:r>
    </w:p>
    <w:p w:rsidR="007D500E" w:rsidRDefault="007D500E" w:rsidP="007D500E">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Reciban un cordial saludo,</w:t>
      </w:r>
    </w:p>
    <w:p w:rsidR="007D500E" w:rsidRDefault="007D500E" w:rsidP="007D500E">
      <w:pPr>
        <w:pStyle w:val="Ningnestilodeprrafo"/>
        <w:tabs>
          <w:tab w:val="left" w:pos="4760"/>
        </w:tabs>
        <w:suppressAutoHyphens/>
        <w:spacing w:after="140"/>
        <w:jc w:val="both"/>
        <w:rPr>
          <w:rFonts w:ascii="HelveticaNeueLTStd-Roman" w:hAnsi="HelveticaNeueLTStd-Roman" w:cs="HelveticaNeueLTStd-Roman"/>
          <w:sz w:val="22"/>
          <w:szCs w:val="22"/>
        </w:rPr>
      </w:pPr>
    </w:p>
    <w:p w:rsidR="007D500E" w:rsidRDefault="007D500E" w:rsidP="007D500E">
      <w:pPr>
        <w:pStyle w:val="Ningnestilodeprrafo"/>
        <w:tabs>
          <w:tab w:val="left" w:pos="4760"/>
        </w:tabs>
        <w:suppressAutoHyphens/>
        <w:spacing w:after="140"/>
        <w:jc w:val="both"/>
        <w:rPr>
          <w:rFonts w:ascii="HelveticaNeueLTStd-Roman" w:hAnsi="HelveticaNeueLTStd-Roman" w:cs="HelveticaNeueLTStd-Roman"/>
          <w:sz w:val="22"/>
          <w:szCs w:val="22"/>
        </w:rPr>
      </w:pPr>
    </w:p>
    <w:p w:rsidR="007D500E" w:rsidRDefault="007D500E" w:rsidP="007D500E">
      <w:pPr>
        <w:pStyle w:val="Ningnestilodeprrafo"/>
        <w:tabs>
          <w:tab w:val="left" w:pos="4760"/>
        </w:tabs>
        <w:suppressAutoHyphens/>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Juan Cobra</w:t>
      </w:r>
    </w:p>
    <w:p w:rsidR="007D500E" w:rsidRDefault="007D500E" w:rsidP="007D500E">
      <w:pPr>
        <w:pStyle w:val="Ningnestilodeprrafo"/>
        <w:tabs>
          <w:tab w:val="left" w:pos="4760"/>
        </w:tabs>
        <w:suppressAutoHyphens/>
        <w:spacing w:after="140"/>
        <w:jc w:val="both"/>
        <w:rPr>
          <w:rFonts w:ascii="HelveticaNeueLTStd-It" w:hAnsi="HelveticaNeueLTStd-It" w:cs="HelveticaNeueLTStd-It"/>
          <w:i/>
          <w:iCs/>
          <w:sz w:val="22"/>
          <w:szCs w:val="22"/>
        </w:rPr>
      </w:pPr>
      <w:r>
        <w:rPr>
          <w:rFonts w:ascii="HelveticaNeueLTStd-Roman" w:hAnsi="HelveticaNeueLTStd-Roman" w:cs="HelveticaNeueLTStd-Roman"/>
          <w:sz w:val="22"/>
          <w:szCs w:val="22"/>
        </w:rPr>
        <w:tab/>
        <w:t>Gestor de cobros Legítimo Acreedor, SA</w:t>
      </w:r>
      <w:r>
        <w:rPr>
          <w:rFonts w:ascii="HelveticaNeueLTStd-It" w:hAnsi="HelveticaNeueLTStd-It" w:cs="HelveticaNeueLTStd-It"/>
          <w:i/>
          <w:iCs/>
          <w:sz w:val="22"/>
          <w:szCs w:val="22"/>
        </w:rPr>
        <w:t>.</w:t>
      </w:r>
    </w:p>
    <w:p w:rsidR="007D500E" w:rsidRDefault="007D500E" w:rsidP="007D500E">
      <w:pPr>
        <w:pStyle w:val="Ningnestilodeprrafo"/>
        <w:tabs>
          <w:tab w:val="left" w:pos="4760"/>
        </w:tabs>
        <w:suppressAutoHyphens/>
        <w:spacing w:after="140"/>
        <w:jc w:val="both"/>
        <w:rPr>
          <w:rFonts w:ascii="HelveticaNeueLTStd-Roman" w:hAnsi="HelveticaNeueLTStd-Roman" w:cs="HelveticaNeueLTStd-Roman"/>
          <w:sz w:val="20"/>
          <w:szCs w:val="20"/>
        </w:rPr>
      </w:pPr>
    </w:p>
    <w:p w:rsidR="007D500E" w:rsidRDefault="007D500E" w:rsidP="007D500E">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Relación de facturas pendientes correspondientes a dos suministros de de mil cajas de lápices del número 2, modelo 127.</w:t>
      </w:r>
    </w:p>
    <w:tbl>
      <w:tblPr>
        <w:tblW w:w="0" w:type="auto"/>
        <w:tblInd w:w="113" w:type="dxa"/>
        <w:tblLayout w:type="fixed"/>
        <w:tblCellMar>
          <w:left w:w="0" w:type="dxa"/>
          <w:right w:w="0" w:type="dxa"/>
        </w:tblCellMar>
        <w:tblLook w:val="0000"/>
      </w:tblPr>
      <w:tblGrid>
        <w:gridCol w:w="2335"/>
        <w:gridCol w:w="1324"/>
        <w:gridCol w:w="1203"/>
        <w:gridCol w:w="1077"/>
        <w:gridCol w:w="2269"/>
      </w:tblGrid>
      <w:tr w:rsidR="007D500E">
        <w:tblPrEx>
          <w:tblCellMar>
            <w:top w:w="0" w:type="dxa"/>
            <w:left w:w="0" w:type="dxa"/>
            <w:bottom w:w="0" w:type="dxa"/>
            <w:right w:w="0" w:type="dxa"/>
          </w:tblCellMar>
        </w:tblPrEx>
        <w:trPr>
          <w:trHeight w:val="60"/>
        </w:trPr>
        <w:tc>
          <w:tcPr>
            <w:tcW w:w="2335"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7D500E" w:rsidRDefault="007D500E">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Fra n.º</w:t>
            </w:r>
          </w:p>
          <w:p w:rsidR="007D500E" w:rsidRDefault="007D500E">
            <w:pPr>
              <w:pStyle w:val="Ningnestilodeprrafo"/>
              <w:tabs>
                <w:tab w:val="left" w:pos="4760"/>
              </w:tabs>
              <w:suppressAutoHyphens/>
              <w:spacing w:after="140"/>
              <w:jc w:val="both"/>
            </w:pPr>
          </w:p>
        </w:tc>
        <w:tc>
          <w:tcPr>
            <w:tcW w:w="1324"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7D500E" w:rsidRDefault="007D500E">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fecha fra</w:t>
            </w:r>
          </w:p>
          <w:p w:rsidR="007D500E" w:rsidRDefault="007D500E">
            <w:pPr>
              <w:pStyle w:val="Ningnestilodeprrafo"/>
              <w:tabs>
                <w:tab w:val="left" w:pos="4760"/>
              </w:tabs>
              <w:suppressAutoHyphens/>
              <w:spacing w:after="140"/>
              <w:jc w:val="both"/>
            </w:pPr>
          </w:p>
        </w:tc>
        <w:tc>
          <w:tcPr>
            <w:tcW w:w="1203"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7D500E" w:rsidRDefault="007D500E">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Vto fra</w:t>
            </w:r>
          </w:p>
          <w:p w:rsidR="007D500E" w:rsidRDefault="007D500E">
            <w:pPr>
              <w:pStyle w:val="Ningnestilodeprrafo"/>
              <w:tabs>
                <w:tab w:val="left" w:pos="4760"/>
              </w:tabs>
              <w:suppressAutoHyphens/>
              <w:spacing w:after="140"/>
              <w:jc w:val="both"/>
            </w:pPr>
          </w:p>
        </w:tc>
        <w:tc>
          <w:tcPr>
            <w:tcW w:w="1077"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7D500E" w:rsidRDefault="007D500E">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importe</w:t>
            </w:r>
          </w:p>
          <w:p w:rsidR="007D500E" w:rsidRDefault="007D500E">
            <w:pPr>
              <w:pStyle w:val="Ningnestilodeprrafo"/>
              <w:tabs>
                <w:tab w:val="left" w:pos="4760"/>
              </w:tabs>
              <w:suppressAutoHyphens/>
              <w:spacing w:after="140"/>
              <w:jc w:val="both"/>
            </w:pPr>
          </w:p>
        </w:tc>
        <w:tc>
          <w:tcPr>
            <w:tcW w:w="226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7D500E" w:rsidRDefault="007D500E">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demora en días</w:t>
            </w:r>
          </w:p>
          <w:p w:rsidR="007D500E" w:rsidRDefault="007D500E">
            <w:pPr>
              <w:pStyle w:val="Ningnestilodeprrafo"/>
              <w:tabs>
                <w:tab w:val="left" w:pos="4760"/>
              </w:tabs>
              <w:suppressAutoHyphens/>
              <w:spacing w:after="140"/>
              <w:jc w:val="both"/>
            </w:pPr>
          </w:p>
        </w:tc>
      </w:tr>
      <w:tr w:rsidR="007D500E">
        <w:tblPrEx>
          <w:tblCellMar>
            <w:top w:w="0" w:type="dxa"/>
            <w:left w:w="0" w:type="dxa"/>
            <w:bottom w:w="0" w:type="dxa"/>
            <w:right w:w="0" w:type="dxa"/>
          </w:tblCellMar>
        </w:tblPrEx>
        <w:trPr>
          <w:trHeight w:val="60"/>
        </w:trPr>
        <w:tc>
          <w:tcPr>
            <w:tcW w:w="2335"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7D500E" w:rsidRDefault="007D500E">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Fra n.º</w:t>
            </w:r>
          </w:p>
          <w:p w:rsidR="007D500E" w:rsidRDefault="007D500E">
            <w:pPr>
              <w:pStyle w:val="Ningnestilodeprrafo"/>
              <w:tabs>
                <w:tab w:val="left" w:pos="4760"/>
              </w:tabs>
              <w:suppressAutoHyphens/>
              <w:spacing w:after="140"/>
              <w:jc w:val="both"/>
            </w:pPr>
          </w:p>
        </w:tc>
        <w:tc>
          <w:tcPr>
            <w:tcW w:w="1324"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7D500E" w:rsidRDefault="007D500E">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fecha fra</w:t>
            </w:r>
          </w:p>
          <w:p w:rsidR="007D500E" w:rsidRDefault="007D500E">
            <w:pPr>
              <w:pStyle w:val="Ningnestilodeprrafo"/>
              <w:tabs>
                <w:tab w:val="left" w:pos="4760"/>
              </w:tabs>
              <w:suppressAutoHyphens/>
              <w:spacing w:after="140"/>
              <w:jc w:val="both"/>
            </w:pPr>
          </w:p>
        </w:tc>
        <w:tc>
          <w:tcPr>
            <w:tcW w:w="1203"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7D500E" w:rsidRDefault="007D500E">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 xml:space="preserve">Vto fra </w:t>
            </w:r>
          </w:p>
          <w:p w:rsidR="007D500E" w:rsidRDefault="007D500E">
            <w:pPr>
              <w:pStyle w:val="Ningnestilodeprrafo"/>
              <w:tabs>
                <w:tab w:val="left" w:pos="4760"/>
              </w:tabs>
              <w:suppressAutoHyphens/>
              <w:spacing w:after="140"/>
              <w:jc w:val="both"/>
            </w:pPr>
          </w:p>
        </w:tc>
        <w:tc>
          <w:tcPr>
            <w:tcW w:w="1077"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7D500E" w:rsidRDefault="007D500E">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importe</w:t>
            </w:r>
          </w:p>
          <w:p w:rsidR="007D500E" w:rsidRDefault="007D500E">
            <w:pPr>
              <w:pStyle w:val="Ningnestilodeprrafo"/>
              <w:tabs>
                <w:tab w:val="left" w:pos="4760"/>
              </w:tabs>
              <w:suppressAutoHyphens/>
              <w:spacing w:after="140"/>
              <w:jc w:val="both"/>
            </w:pPr>
          </w:p>
        </w:tc>
        <w:tc>
          <w:tcPr>
            <w:tcW w:w="226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7D500E" w:rsidRDefault="007D500E">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demora en días</w:t>
            </w:r>
          </w:p>
          <w:p w:rsidR="007D500E" w:rsidRDefault="007D500E">
            <w:pPr>
              <w:pStyle w:val="Ningnestilodeprrafo"/>
              <w:tabs>
                <w:tab w:val="left" w:pos="4760"/>
              </w:tabs>
              <w:suppressAutoHyphens/>
              <w:spacing w:after="140"/>
              <w:jc w:val="both"/>
            </w:pPr>
          </w:p>
        </w:tc>
      </w:tr>
      <w:tr w:rsidR="007D500E">
        <w:tblPrEx>
          <w:tblCellMar>
            <w:top w:w="0" w:type="dxa"/>
            <w:left w:w="0" w:type="dxa"/>
            <w:bottom w:w="0" w:type="dxa"/>
            <w:right w:w="0" w:type="dxa"/>
          </w:tblCellMar>
        </w:tblPrEx>
        <w:trPr>
          <w:trHeight w:val="60"/>
        </w:trPr>
        <w:tc>
          <w:tcPr>
            <w:tcW w:w="8208" w:type="dxa"/>
            <w:gridSpan w:val="5"/>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7D500E" w:rsidRDefault="007D500E">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Total deuda a fecha de hoy: 14.500 euros (catorce mil quinientos).</w:t>
            </w:r>
          </w:p>
          <w:p w:rsidR="007D500E" w:rsidRDefault="007D500E">
            <w:pPr>
              <w:pStyle w:val="Ningnestilodeprrafo"/>
              <w:tabs>
                <w:tab w:val="left" w:pos="4760"/>
              </w:tabs>
              <w:suppressAutoHyphens/>
              <w:spacing w:after="140"/>
              <w:jc w:val="both"/>
            </w:pPr>
          </w:p>
        </w:tc>
      </w:tr>
    </w:tbl>
    <w:p w:rsidR="007D500E" w:rsidRDefault="007D500E" w:rsidP="007D500E">
      <w:pPr>
        <w:pStyle w:val="Ningnestilodeprrafo"/>
        <w:tabs>
          <w:tab w:val="left" w:pos="4760"/>
        </w:tabs>
        <w:suppressAutoHyphens/>
        <w:spacing w:after="140"/>
        <w:jc w:val="center"/>
        <w:rPr>
          <w:rFonts w:ascii="HelveticaNeueLTStd-Roman" w:hAnsi="HelveticaNeueLTStd-Roman" w:cs="HelveticaNeueLTStd-Roman"/>
          <w:sz w:val="22"/>
          <w:szCs w:val="22"/>
        </w:rPr>
      </w:pPr>
    </w:p>
    <w:p w:rsidR="007D500E" w:rsidRDefault="007D500E" w:rsidP="007D500E">
      <w:pPr>
        <w:pStyle w:val="Ningnestilodeprrafo"/>
        <w:tabs>
          <w:tab w:val="left" w:pos="4760"/>
        </w:tabs>
        <w:suppressAutoHyphens/>
        <w:spacing w:before="113"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Relación de facturas no vencidas</w:t>
      </w:r>
    </w:p>
    <w:tbl>
      <w:tblPr>
        <w:tblW w:w="0" w:type="auto"/>
        <w:tblInd w:w="80" w:type="dxa"/>
        <w:tblLayout w:type="fixed"/>
        <w:tblCellMar>
          <w:left w:w="0" w:type="dxa"/>
          <w:right w:w="0" w:type="dxa"/>
        </w:tblCellMar>
        <w:tblLook w:val="0000"/>
      </w:tblPr>
      <w:tblGrid>
        <w:gridCol w:w="2240"/>
        <w:gridCol w:w="1511"/>
        <w:gridCol w:w="1240"/>
        <w:gridCol w:w="1078"/>
        <w:gridCol w:w="2248"/>
      </w:tblGrid>
      <w:tr w:rsidR="007D500E">
        <w:tblPrEx>
          <w:tblCellMar>
            <w:top w:w="0" w:type="dxa"/>
            <w:left w:w="0" w:type="dxa"/>
            <w:bottom w:w="0" w:type="dxa"/>
            <w:right w:w="0" w:type="dxa"/>
          </w:tblCellMar>
        </w:tblPrEx>
        <w:trPr>
          <w:trHeight w:val="60"/>
        </w:trPr>
        <w:tc>
          <w:tcPr>
            <w:tcW w:w="2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D500E" w:rsidRDefault="007D500E">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Fra n.º</w:t>
            </w:r>
          </w:p>
          <w:p w:rsidR="007D500E" w:rsidRDefault="007D500E">
            <w:pPr>
              <w:pStyle w:val="Ningnestilodeprrafo"/>
              <w:tabs>
                <w:tab w:val="left" w:pos="4760"/>
              </w:tabs>
              <w:suppressAutoHyphens/>
              <w:spacing w:after="140"/>
              <w:jc w:val="both"/>
            </w:pPr>
          </w:p>
        </w:tc>
        <w:tc>
          <w:tcPr>
            <w:tcW w:w="151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D500E" w:rsidRDefault="007D500E">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fecha fra</w:t>
            </w:r>
          </w:p>
          <w:p w:rsidR="007D500E" w:rsidRDefault="007D500E">
            <w:pPr>
              <w:pStyle w:val="Ningnestilodeprrafo"/>
              <w:tabs>
                <w:tab w:val="left" w:pos="4760"/>
              </w:tabs>
              <w:suppressAutoHyphens/>
              <w:spacing w:after="140"/>
              <w:jc w:val="both"/>
            </w:pPr>
          </w:p>
        </w:tc>
        <w:tc>
          <w:tcPr>
            <w:tcW w:w="1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D500E" w:rsidRDefault="007D500E">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Vto fra</w:t>
            </w:r>
          </w:p>
          <w:p w:rsidR="007D500E" w:rsidRDefault="007D500E">
            <w:pPr>
              <w:pStyle w:val="Ningnestilodeprrafo"/>
              <w:tabs>
                <w:tab w:val="left" w:pos="4760"/>
              </w:tabs>
              <w:suppressAutoHyphens/>
              <w:spacing w:after="140"/>
              <w:jc w:val="both"/>
            </w:pPr>
          </w:p>
        </w:tc>
        <w:tc>
          <w:tcPr>
            <w:tcW w:w="107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D500E" w:rsidRDefault="007D500E">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importe</w:t>
            </w:r>
          </w:p>
          <w:p w:rsidR="007D500E" w:rsidRDefault="007D500E">
            <w:pPr>
              <w:pStyle w:val="Ningnestilodeprrafo"/>
              <w:tabs>
                <w:tab w:val="left" w:pos="4760"/>
              </w:tabs>
              <w:suppressAutoHyphens/>
              <w:spacing w:after="140"/>
              <w:jc w:val="both"/>
            </w:pPr>
          </w:p>
        </w:tc>
        <w:tc>
          <w:tcPr>
            <w:tcW w:w="224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D500E" w:rsidRDefault="007D500E">
            <w:pPr>
              <w:pStyle w:val="Ningnestilodeprrafo"/>
              <w:spacing w:line="240" w:lineRule="auto"/>
              <w:textAlignment w:val="auto"/>
              <w:rPr>
                <w:rFonts w:ascii="HelveticaNeueLTStd-Roman" w:hAnsi="HelveticaNeueLTStd-Roman" w:cs="Times New Roman"/>
                <w:color w:val="auto"/>
              </w:rPr>
            </w:pPr>
          </w:p>
        </w:tc>
      </w:tr>
      <w:tr w:rsidR="007D500E">
        <w:tblPrEx>
          <w:tblCellMar>
            <w:top w:w="0" w:type="dxa"/>
            <w:left w:w="0" w:type="dxa"/>
            <w:bottom w:w="0" w:type="dxa"/>
            <w:right w:w="0" w:type="dxa"/>
          </w:tblCellMar>
        </w:tblPrEx>
        <w:trPr>
          <w:trHeight w:val="60"/>
        </w:trPr>
        <w:tc>
          <w:tcPr>
            <w:tcW w:w="2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D500E" w:rsidRDefault="007D500E">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Fra n.º</w:t>
            </w:r>
          </w:p>
          <w:p w:rsidR="007D500E" w:rsidRDefault="007D500E">
            <w:pPr>
              <w:pStyle w:val="Ningnestilodeprrafo"/>
              <w:tabs>
                <w:tab w:val="left" w:pos="4760"/>
              </w:tabs>
              <w:suppressAutoHyphens/>
              <w:spacing w:after="140"/>
              <w:jc w:val="both"/>
            </w:pPr>
          </w:p>
        </w:tc>
        <w:tc>
          <w:tcPr>
            <w:tcW w:w="151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D500E" w:rsidRDefault="007D500E">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fecha fra</w:t>
            </w:r>
          </w:p>
          <w:p w:rsidR="007D500E" w:rsidRDefault="007D500E">
            <w:pPr>
              <w:pStyle w:val="Ningnestilodeprrafo"/>
              <w:tabs>
                <w:tab w:val="left" w:pos="4760"/>
              </w:tabs>
              <w:suppressAutoHyphens/>
              <w:spacing w:after="140"/>
              <w:jc w:val="both"/>
            </w:pPr>
          </w:p>
        </w:tc>
        <w:tc>
          <w:tcPr>
            <w:tcW w:w="1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D500E" w:rsidRDefault="007D500E">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 xml:space="preserve">Vto fra </w:t>
            </w:r>
          </w:p>
          <w:p w:rsidR="007D500E" w:rsidRDefault="007D500E">
            <w:pPr>
              <w:pStyle w:val="Ningnestilodeprrafo"/>
              <w:tabs>
                <w:tab w:val="left" w:pos="4760"/>
              </w:tabs>
              <w:suppressAutoHyphens/>
              <w:spacing w:after="140"/>
              <w:jc w:val="both"/>
            </w:pPr>
          </w:p>
        </w:tc>
        <w:tc>
          <w:tcPr>
            <w:tcW w:w="107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D500E" w:rsidRDefault="007D500E">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importe</w:t>
            </w:r>
          </w:p>
          <w:p w:rsidR="007D500E" w:rsidRDefault="007D500E">
            <w:pPr>
              <w:pStyle w:val="Ningnestilodeprrafo"/>
              <w:tabs>
                <w:tab w:val="left" w:pos="4760"/>
              </w:tabs>
              <w:suppressAutoHyphens/>
              <w:spacing w:after="140"/>
              <w:jc w:val="both"/>
            </w:pPr>
          </w:p>
        </w:tc>
        <w:tc>
          <w:tcPr>
            <w:tcW w:w="224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D500E" w:rsidRDefault="007D500E">
            <w:pPr>
              <w:pStyle w:val="Ningnestilodeprrafo"/>
              <w:spacing w:line="240" w:lineRule="auto"/>
              <w:textAlignment w:val="auto"/>
              <w:rPr>
                <w:rFonts w:ascii="HelveticaNeueLTStd-Roman" w:hAnsi="HelveticaNeueLTStd-Roman" w:cs="Times New Roman"/>
                <w:color w:val="auto"/>
              </w:rPr>
            </w:pPr>
          </w:p>
        </w:tc>
      </w:tr>
    </w:tbl>
    <w:p w:rsidR="007D500E" w:rsidRDefault="007D500E" w:rsidP="007D500E">
      <w:pPr>
        <w:pStyle w:val="Ningnestilodeprrafo"/>
        <w:tabs>
          <w:tab w:val="left" w:pos="4760"/>
        </w:tabs>
        <w:suppressAutoHyphens/>
        <w:spacing w:after="140"/>
        <w:jc w:val="center"/>
        <w:rPr>
          <w:rFonts w:ascii="HelveticaNeueLTStd-Roman" w:hAnsi="HelveticaNeueLTStd-Roman" w:cs="HelveticaNeueLTStd-Roman"/>
          <w:sz w:val="22"/>
          <w:szCs w:val="22"/>
        </w:rPr>
      </w:pPr>
    </w:p>
    <w:p w:rsidR="00F33C68" w:rsidRDefault="007D500E"/>
    <w:sectPr w:rsidR="00F33C68" w:rsidSect="00B77195">
      <w:pgSz w:w="11906" w:h="16838"/>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
    <w:altName w:val="HelveticaNeueLT Std"/>
    <w:panose1 w:val="00000000000000000000"/>
    <w:charset w:val="4D"/>
    <w:family w:val="auto"/>
    <w:notTrueType/>
    <w:pitch w:val="default"/>
    <w:sig w:usb0="03000000" w:usb1="00000000" w:usb2="00000000" w:usb3="00000000" w:csb0="01000000" w:csb1="00000000"/>
  </w:font>
  <w:font w:name="HelveticaNeueLTStd-It">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D500E"/>
    <w:rsid w:val="007D500E"/>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7D500E"/>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298</Words>
  <Characters>1702</Characters>
  <Application>Microsoft Word 12.0.0</Application>
  <DocSecurity>0</DocSecurity>
  <Lines>14</Lines>
  <Paragraphs>3</Paragraphs>
  <ScaleCrop>false</ScaleCrop>
  <Company>Eximpre sl</Company>
  <LinksUpToDate>false</LinksUpToDate>
  <CharactersWithSpaces>2090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2012-03-09T09:27:00Z</dcterms:created>
  <dcterms:modified xsi:type="dcterms:W3CDTF">2012-03-09T09:28:00Z</dcterms:modified>
</cp:coreProperties>
</file>