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CE789A" w:rsidRDefault="00CE789A" w:rsidP="00CE789A">
      <w:pPr>
        <w:pStyle w:val="Ningnestilodeprrafo"/>
        <w:tabs>
          <w:tab w:val="left" w:pos="4760"/>
        </w:tabs>
        <w:suppressAutoHyphens/>
        <w:spacing w:after="140"/>
        <w:jc w:val="both"/>
        <w:rPr>
          <w:rFonts w:ascii="HelveticaNeueLTStd-Roman" w:hAnsi="HelveticaNeueLTStd-Roman" w:cs="HelveticaNeueLTStd-Roman"/>
          <w:sz w:val="22"/>
          <w:szCs w:val="22"/>
        </w:rPr>
      </w:pPr>
    </w:p>
    <w:tbl>
      <w:tblPr>
        <w:tblW w:w="0" w:type="auto"/>
        <w:tblInd w:w="80" w:type="dxa"/>
        <w:tblLayout w:type="fixed"/>
        <w:tblCellMar>
          <w:left w:w="0" w:type="dxa"/>
          <w:right w:w="0" w:type="dxa"/>
        </w:tblCellMar>
        <w:tblLook w:val="0000"/>
      </w:tblPr>
      <w:tblGrid>
        <w:gridCol w:w="2295"/>
        <w:gridCol w:w="6756"/>
      </w:tblGrid>
      <w:tr w:rsidR="00CE789A" w:rsidTr="00CE789A">
        <w:tblPrEx>
          <w:tblCellMar>
            <w:top w:w="0" w:type="dxa"/>
            <w:left w:w="0" w:type="dxa"/>
            <w:bottom w:w="0" w:type="dxa"/>
            <w:right w:w="0" w:type="dxa"/>
          </w:tblCellMar>
        </w:tblPrEx>
        <w:trPr>
          <w:trHeight w:val="1147"/>
        </w:trPr>
        <w:tc>
          <w:tcPr>
            <w:tcW w:w="2295" w:type="dxa"/>
            <w:tcBorders>
              <w:top w:val="single" w:sz="6" w:space="0" w:color="auto"/>
              <w:left w:val="single" w:sz="6" w:space="0" w:color="auto"/>
              <w:bottom w:val="single" w:sz="6" w:space="0" w:color="auto"/>
              <w:right w:val="single" w:sz="6" w:space="0" w:color="auto"/>
            </w:tcBorders>
            <w:shd w:val="clear" w:color="000000" w:fill="auto"/>
            <w:tcMar>
              <w:top w:w="80" w:type="dxa"/>
              <w:left w:w="80" w:type="dxa"/>
              <w:bottom w:w="80" w:type="dxa"/>
              <w:right w:w="80" w:type="dxa"/>
            </w:tcMar>
            <w:vAlign w:val="center"/>
          </w:tcPr>
          <w:p w:rsidR="00CE789A" w:rsidRDefault="00CE789A">
            <w:pPr>
              <w:pStyle w:val="Ningnestilodeprrafo"/>
              <w:suppressAutoHyphens/>
              <w:jc w:val="center"/>
              <w:rPr>
                <w:rFonts w:ascii="HelveticaNeueLTStd-Bd" w:hAnsi="HelveticaNeueLTStd-Bd" w:cs="HelveticaNeueLTStd-Bd"/>
                <w:b/>
                <w:bCs/>
                <w:u w:color="000000"/>
              </w:rPr>
            </w:pPr>
            <w:r>
              <w:rPr>
                <w:rFonts w:ascii="HelveticaNeueLTStd-Bd" w:hAnsi="HelveticaNeueLTStd-Bd" w:cs="HelveticaNeueLTStd-Bd"/>
                <w:b/>
                <w:bCs/>
                <w:u w:color="000000"/>
              </w:rPr>
              <w:t>DATOS</w:t>
            </w:r>
          </w:p>
          <w:p w:rsidR="00CE789A" w:rsidRDefault="00CE789A">
            <w:pPr>
              <w:pStyle w:val="Ningnestilodeprrafo"/>
              <w:suppressAutoHyphens/>
              <w:jc w:val="center"/>
            </w:pPr>
            <w:r>
              <w:rPr>
                <w:rFonts w:ascii="HelveticaNeueLTStd-Bd" w:hAnsi="HelveticaNeueLTStd-Bd" w:cs="HelveticaNeueLTStd-Bd"/>
                <w:b/>
                <w:bCs/>
                <w:u w:color="000000"/>
              </w:rPr>
              <w:t>REMITENTE</w:t>
            </w:r>
          </w:p>
        </w:tc>
        <w:tc>
          <w:tcPr>
            <w:tcW w:w="6756"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CE789A" w:rsidRDefault="00CE789A">
            <w:pPr>
              <w:pStyle w:val="Ningnestilodeprrafo"/>
              <w:suppressAutoHyphens/>
              <w:ind w:left="1701"/>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Fecha de la carta</w:t>
            </w:r>
          </w:p>
          <w:p w:rsidR="00CE789A" w:rsidRDefault="00CE789A">
            <w:pPr>
              <w:pStyle w:val="Ningnestilodeprrafo"/>
              <w:suppressAutoHyphens/>
              <w:ind w:left="1701"/>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Kepaquerita, SL</w:t>
            </w:r>
          </w:p>
          <w:p w:rsidR="00CE789A" w:rsidRDefault="00CE789A">
            <w:pPr>
              <w:pStyle w:val="Ningnestilodeprrafo"/>
              <w:suppressAutoHyphens/>
              <w:ind w:left="1701"/>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C/ Conde de la Moraeterna, 13</w:t>
            </w:r>
          </w:p>
          <w:p w:rsidR="00CE789A" w:rsidRDefault="00CE789A">
            <w:pPr>
              <w:pStyle w:val="Ningnestilodeprrafo"/>
              <w:suppressAutoHyphens/>
              <w:ind w:left="1701"/>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41009 Sevilla</w:t>
            </w:r>
          </w:p>
          <w:p w:rsidR="00CE789A" w:rsidRDefault="00CE789A">
            <w:pPr>
              <w:pStyle w:val="Ningnestilodeprrafo"/>
              <w:suppressAutoHyphens/>
              <w:spacing w:before="113"/>
              <w:ind w:left="1701"/>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 la atención del Sr. Sinblanca</w:t>
            </w:r>
          </w:p>
          <w:p w:rsidR="00CE789A" w:rsidRDefault="00CE789A">
            <w:pPr>
              <w:pStyle w:val="Ningnestilodeprrafo"/>
              <w:suppressAutoHyphens/>
              <w:ind w:left="1701"/>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Administrador</w:t>
            </w:r>
          </w:p>
          <w:p w:rsidR="00CE789A" w:rsidRDefault="00CE789A">
            <w:pPr>
              <w:pStyle w:val="Ningnestilodeprrafo"/>
              <w:suppressAutoHyphens/>
              <w:ind w:left="1701"/>
              <w:jc w:val="both"/>
            </w:pPr>
          </w:p>
        </w:tc>
      </w:tr>
    </w:tbl>
    <w:p w:rsidR="00CE789A" w:rsidRDefault="00CE789A" w:rsidP="00CE789A">
      <w:pPr>
        <w:pStyle w:val="Ningnestilodeprrafo"/>
        <w:tabs>
          <w:tab w:val="left" w:pos="4760"/>
        </w:tabs>
        <w:suppressAutoHyphens/>
        <w:spacing w:after="140"/>
        <w:jc w:val="both"/>
        <w:rPr>
          <w:rFonts w:ascii="HelveticaNeueLTStd-Roman" w:hAnsi="HelveticaNeueLTStd-Roman" w:cs="HelveticaNeueLTStd-Roman"/>
          <w:sz w:val="22"/>
          <w:szCs w:val="22"/>
        </w:rPr>
      </w:pPr>
    </w:p>
    <w:p w:rsidR="00CE789A" w:rsidRDefault="00CE789A" w:rsidP="00CE789A">
      <w:pPr>
        <w:pStyle w:val="Ningnestilodeprrafo"/>
        <w:tabs>
          <w:tab w:val="left" w:pos="4760"/>
        </w:tabs>
        <w:suppressAutoHyphens/>
        <w:spacing w:after="140"/>
        <w:jc w:val="both"/>
        <w:rPr>
          <w:rFonts w:ascii="HelveticaNeueLTStd-Roman" w:hAnsi="HelveticaNeueLTStd-Roman" w:cs="HelveticaNeueLTStd-Roman"/>
          <w:sz w:val="22"/>
          <w:szCs w:val="22"/>
        </w:rPr>
      </w:pPr>
    </w:p>
    <w:p w:rsidR="00CE789A" w:rsidRDefault="00CE789A" w:rsidP="00CE789A">
      <w:pPr>
        <w:pStyle w:val="Ningnestilodeprrafo"/>
        <w:tabs>
          <w:tab w:val="left" w:pos="4760"/>
        </w:tabs>
        <w:suppressAutoHyphens/>
        <w:spacing w:after="140"/>
        <w:jc w:val="both"/>
        <w:rPr>
          <w:rFonts w:ascii="HelveticaNeueLTStd-Roman" w:hAnsi="HelveticaNeueLTStd-Roman" w:cs="HelveticaNeueLTStd-Roman"/>
        </w:rPr>
      </w:pPr>
    </w:p>
    <w:p w:rsidR="00CE789A" w:rsidRDefault="00CE789A" w:rsidP="00CE789A">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Apreciados Sres:</w:t>
      </w:r>
    </w:p>
    <w:p w:rsidR="00CE789A" w:rsidRDefault="00CE789A" w:rsidP="00CE789A">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Les recordamos que hace diez días les notificamos la devolución del giro con vencimiento 08/07/2012, por un importe de 7.877,32 €, domiciliado en su entidad Banco del Fomento y que corresponde a nuestra factura n.º 12568.</w:t>
      </w:r>
    </w:p>
    <w:p w:rsidR="00CE789A" w:rsidRDefault="00CE789A" w:rsidP="00CE789A">
      <w:pPr>
        <w:pStyle w:val="Ningnestilodeprrafo"/>
        <w:tabs>
          <w:tab w:val="left" w:pos="4760"/>
        </w:tabs>
        <w:suppressAutoHyphens/>
        <w:spacing w:after="283"/>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 xml:space="preserve">No obstante, hasta la fecha no hemos recibido la transferencia solicitada para cancelar este impagado, por lo que lamentamos comunicarles que el importe del principal de la deuda se ha visto incrementado con los intereses de demora devengados hasta la fecha en aplicación del artículo 7 de la Ley 3/2004 «de medidas de lucha contra la morosidad en las operaciones comerciales» y cuya cuantía total asciende hoy a </w:t>
      </w:r>
      <w:r>
        <w:rPr>
          <w:rFonts w:ascii="HelveticaNeueLTStd-Bd" w:hAnsi="HelveticaNeueLTStd-Bd" w:cs="HelveticaNeueLTStd-Bd"/>
          <w:b/>
          <w:bCs/>
          <w:sz w:val="22"/>
          <w:szCs w:val="22"/>
        </w:rPr>
        <w:t>7.998,90</w:t>
      </w:r>
      <w:r>
        <w:rPr>
          <w:rFonts w:ascii="HelveticaNeueLTStd-Roman" w:hAnsi="HelveticaNeueLTStd-Roman" w:cs="HelveticaNeueLTStd-Roman"/>
          <w:sz w:val="22"/>
          <w:szCs w:val="22"/>
        </w:rPr>
        <w:t xml:space="preserve"> </w:t>
      </w:r>
      <w:r>
        <w:rPr>
          <w:rFonts w:ascii="HelveticaNeueLTStd-Bd" w:hAnsi="HelveticaNeueLTStd-Bd" w:cs="HelveticaNeueLTStd-Bd"/>
          <w:b/>
          <w:bCs/>
          <w:sz w:val="22"/>
          <w:szCs w:val="22"/>
        </w:rPr>
        <w:t>euros</w:t>
      </w:r>
      <w:r>
        <w:rPr>
          <w:rFonts w:ascii="HelveticaNeueLTStd-Roman" w:hAnsi="HelveticaNeueLTStd-Roman" w:cs="HelveticaNeueLTStd-Roman"/>
          <w:sz w:val="22"/>
          <w:szCs w:val="22"/>
        </w:rPr>
        <w:t>.</w:t>
      </w:r>
    </w:p>
    <w:tbl>
      <w:tblPr>
        <w:tblW w:w="0" w:type="auto"/>
        <w:tblInd w:w="113" w:type="dxa"/>
        <w:tblLayout w:type="fixed"/>
        <w:tblCellMar>
          <w:left w:w="0" w:type="dxa"/>
          <w:right w:w="0" w:type="dxa"/>
        </w:tblCellMar>
        <w:tblLook w:val="0000"/>
      </w:tblPr>
      <w:tblGrid>
        <w:gridCol w:w="1275"/>
        <w:gridCol w:w="1253"/>
        <w:gridCol w:w="1329"/>
        <w:gridCol w:w="1380"/>
        <w:gridCol w:w="1248"/>
        <w:gridCol w:w="1535"/>
        <w:gridCol w:w="1265"/>
      </w:tblGrid>
      <w:tr w:rsidR="00CE789A">
        <w:tblPrEx>
          <w:tblCellMar>
            <w:top w:w="0" w:type="dxa"/>
            <w:left w:w="0" w:type="dxa"/>
            <w:bottom w:w="0" w:type="dxa"/>
            <w:right w:w="0" w:type="dxa"/>
          </w:tblCellMar>
        </w:tblPrEx>
        <w:trPr>
          <w:trHeight w:val="282"/>
        </w:trPr>
        <w:tc>
          <w:tcPr>
            <w:tcW w:w="1275" w:type="dxa"/>
            <w:tcBorders>
              <w:top w:val="single" w:sz="6" w:space="0" w:color="auto"/>
              <w:left w:val="single" w:sz="6" w:space="0" w:color="auto"/>
              <w:bottom w:val="single" w:sz="6" w:space="0" w:color="000000"/>
              <w:right w:val="single" w:sz="6" w:space="0" w:color="auto"/>
            </w:tcBorders>
            <w:tcMar>
              <w:top w:w="113" w:type="dxa"/>
              <w:left w:w="113" w:type="dxa"/>
              <w:bottom w:w="113" w:type="dxa"/>
              <w:right w:w="113" w:type="dxa"/>
            </w:tcMar>
            <w:vAlign w:val="center"/>
          </w:tcPr>
          <w:p w:rsidR="00CE789A" w:rsidRDefault="00CE789A">
            <w:pPr>
              <w:pStyle w:val="Ningnestilodeprrafo"/>
              <w:suppressAutoHyphens/>
              <w:jc w:val="center"/>
              <w:rPr>
                <w:rFonts w:ascii="HelveticaNeueLTStd-Roman" w:hAnsi="HelveticaNeueLTStd-Roman" w:cs="HelveticaNeueLTStd-Roman"/>
                <w:sz w:val="22"/>
                <w:szCs w:val="22"/>
              </w:rPr>
            </w:pPr>
            <w:r>
              <w:rPr>
                <w:rFonts w:ascii="HelveticaNeueLTStd-Roman" w:hAnsi="HelveticaNeueLTStd-Roman" w:cs="HelveticaNeueLTStd-Roman"/>
                <w:sz w:val="22"/>
                <w:szCs w:val="22"/>
              </w:rPr>
              <w:t>FACTURA</w:t>
            </w:r>
          </w:p>
          <w:p w:rsidR="00CE789A" w:rsidRDefault="00CE789A">
            <w:pPr>
              <w:pStyle w:val="Ningnestilodeprrafo"/>
              <w:suppressAutoHyphens/>
              <w:jc w:val="center"/>
            </w:pPr>
          </w:p>
        </w:tc>
        <w:tc>
          <w:tcPr>
            <w:tcW w:w="1253" w:type="dxa"/>
            <w:tcBorders>
              <w:top w:val="single" w:sz="6" w:space="0" w:color="auto"/>
              <w:left w:val="single" w:sz="6" w:space="0" w:color="auto"/>
              <w:bottom w:val="single" w:sz="6" w:space="0" w:color="000000"/>
              <w:right w:val="single" w:sz="6" w:space="0" w:color="auto"/>
            </w:tcBorders>
            <w:tcMar>
              <w:top w:w="113" w:type="dxa"/>
              <w:left w:w="113" w:type="dxa"/>
              <w:bottom w:w="113" w:type="dxa"/>
              <w:right w:w="113" w:type="dxa"/>
            </w:tcMar>
            <w:vAlign w:val="center"/>
          </w:tcPr>
          <w:p w:rsidR="00CE789A" w:rsidRDefault="00CE789A">
            <w:pPr>
              <w:pStyle w:val="Ningnestilodeprrafo"/>
              <w:suppressAutoHyphens/>
              <w:jc w:val="center"/>
              <w:rPr>
                <w:rFonts w:ascii="HelveticaNeueLTStd-Roman" w:hAnsi="HelveticaNeueLTStd-Roman" w:cs="HelveticaNeueLTStd-Roman"/>
                <w:sz w:val="22"/>
                <w:szCs w:val="22"/>
              </w:rPr>
            </w:pPr>
            <w:r>
              <w:rPr>
                <w:rFonts w:ascii="HelveticaNeueLTStd-Roman" w:hAnsi="HelveticaNeueLTStd-Roman" w:cs="HelveticaNeueLTStd-Roman"/>
                <w:sz w:val="22"/>
                <w:szCs w:val="22"/>
              </w:rPr>
              <w:t>FECHA emisión</w:t>
            </w:r>
          </w:p>
          <w:p w:rsidR="00CE789A" w:rsidRDefault="00CE789A">
            <w:pPr>
              <w:pStyle w:val="Ningnestilodeprrafo"/>
              <w:suppressAutoHyphens/>
              <w:jc w:val="center"/>
            </w:pPr>
          </w:p>
        </w:tc>
        <w:tc>
          <w:tcPr>
            <w:tcW w:w="1329" w:type="dxa"/>
            <w:tcBorders>
              <w:top w:val="single" w:sz="6" w:space="0" w:color="auto"/>
              <w:left w:val="single" w:sz="6" w:space="0" w:color="auto"/>
              <w:bottom w:val="single" w:sz="6" w:space="0" w:color="000000"/>
              <w:right w:val="single" w:sz="6" w:space="0" w:color="auto"/>
            </w:tcBorders>
            <w:tcMar>
              <w:top w:w="113" w:type="dxa"/>
              <w:left w:w="113" w:type="dxa"/>
              <w:bottom w:w="113" w:type="dxa"/>
              <w:right w:w="113" w:type="dxa"/>
            </w:tcMar>
            <w:vAlign w:val="center"/>
          </w:tcPr>
          <w:p w:rsidR="00CE789A" w:rsidRDefault="00CE789A">
            <w:pPr>
              <w:pStyle w:val="Ningnestilodeprrafo"/>
              <w:suppressAutoHyphens/>
              <w:jc w:val="center"/>
              <w:rPr>
                <w:rFonts w:ascii="HelveticaNeueLTStd-Roman" w:hAnsi="HelveticaNeueLTStd-Roman" w:cs="HelveticaNeueLTStd-Roman"/>
                <w:sz w:val="22"/>
                <w:szCs w:val="22"/>
              </w:rPr>
            </w:pPr>
            <w:r>
              <w:rPr>
                <w:rFonts w:ascii="HelveticaNeueLTStd-Roman" w:hAnsi="HelveticaNeueLTStd-Roman" w:cs="HelveticaNeueLTStd-Roman"/>
                <w:sz w:val="22"/>
                <w:szCs w:val="22"/>
              </w:rPr>
              <w:t>VTO</w:t>
            </w:r>
          </w:p>
          <w:p w:rsidR="00CE789A" w:rsidRDefault="00CE789A">
            <w:pPr>
              <w:pStyle w:val="Ningnestilodeprrafo"/>
              <w:suppressAutoHyphens/>
              <w:jc w:val="center"/>
            </w:pPr>
          </w:p>
        </w:tc>
        <w:tc>
          <w:tcPr>
            <w:tcW w:w="1380" w:type="dxa"/>
            <w:tcBorders>
              <w:top w:val="single" w:sz="6" w:space="0" w:color="auto"/>
              <w:left w:val="single" w:sz="6" w:space="0" w:color="auto"/>
              <w:bottom w:val="single" w:sz="6" w:space="0" w:color="000000"/>
              <w:right w:val="single" w:sz="6" w:space="0" w:color="auto"/>
            </w:tcBorders>
            <w:tcMar>
              <w:top w:w="113" w:type="dxa"/>
              <w:left w:w="113" w:type="dxa"/>
              <w:bottom w:w="113" w:type="dxa"/>
              <w:right w:w="113" w:type="dxa"/>
            </w:tcMar>
            <w:vAlign w:val="center"/>
          </w:tcPr>
          <w:p w:rsidR="00CE789A" w:rsidRDefault="00CE789A">
            <w:pPr>
              <w:pStyle w:val="Ningnestilodeprrafo"/>
              <w:suppressAutoHyphens/>
              <w:jc w:val="center"/>
              <w:rPr>
                <w:rFonts w:ascii="HelveticaNeueLTStd-Roman" w:hAnsi="HelveticaNeueLTStd-Roman" w:cs="HelveticaNeueLTStd-Roman"/>
                <w:sz w:val="22"/>
                <w:szCs w:val="22"/>
              </w:rPr>
            </w:pPr>
            <w:r>
              <w:rPr>
                <w:rFonts w:ascii="HelveticaNeueLTStd-Roman" w:hAnsi="HelveticaNeueLTStd-Roman" w:cs="HelveticaNeueLTStd-Roman"/>
                <w:sz w:val="22"/>
                <w:szCs w:val="22"/>
              </w:rPr>
              <w:t>IMPORTE</w:t>
            </w:r>
          </w:p>
          <w:p w:rsidR="00CE789A" w:rsidRDefault="00CE789A">
            <w:pPr>
              <w:pStyle w:val="Ningnestilodeprrafo"/>
              <w:suppressAutoHyphens/>
              <w:jc w:val="center"/>
            </w:pPr>
          </w:p>
        </w:tc>
        <w:tc>
          <w:tcPr>
            <w:tcW w:w="1248" w:type="dxa"/>
            <w:tcBorders>
              <w:top w:val="single" w:sz="6" w:space="0" w:color="auto"/>
              <w:left w:val="single" w:sz="6" w:space="0" w:color="auto"/>
              <w:bottom w:val="single" w:sz="6" w:space="0" w:color="000000"/>
              <w:right w:val="single" w:sz="6" w:space="0" w:color="auto"/>
            </w:tcBorders>
            <w:tcMar>
              <w:top w:w="113" w:type="dxa"/>
              <w:left w:w="113" w:type="dxa"/>
              <w:bottom w:w="113" w:type="dxa"/>
              <w:right w:w="113" w:type="dxa"/>
            </w:tcMar>
            <w:vAlign w:val="center"/>
          </w:tcPr>
          <w:p w:rsidR="00CE789A" w:rsidRDefault="00CE789A">
            <w:pPr>
              <w:pStyle w:val="Ningnestilodeprrafo"/>
              <w:suppressAutoHyphens/>
              <w:jc w:val="center"/>
              <w:rPr>
                <w:rFonts w:ascii="HelveticaNeueLTStd-Roman" w:hAnsi="HelveticaNeueLTStd-Roman" w:cs="HelveticaNeueLTStd-Roman"/>
                <w:sz w:val="22"/>
                <w:szCs w:val="22"/>
              </w:rPr>
            </w:pPr>
            <w:r>
              <w:rPr>
                <w:rFonts w:ascii="HelveticaNeueLTStd-Roman" w:hAnsi="HelveticaNeueLTStd-Roman" w:cs="HelveticaNeueLTStd-Roman"/>
                <w:sz w:val="22"/>
                <w:szCs w:val="22"/>
              </w:rPr>
              <w:t>GASTOS</w:t>
            </w:r>
          </w:p>
          <w:p w:rsidR="00CE789A" w:rsidRDefault="00CE789A">
            <w:pPr>
              <w:pStyle w:val="Ningnestilodeprrafo"/>
              <w:suppressAutoHyphens/>
              <w:jc w:val="center"/>
            </w:pPr>
          </w:p>
        </w:tc>
        <w:tc>
          <w:tcPr>
            <w:tcW w:w="1535" w:type="dxa"/>
            <w:tcBorders>
              <w:top w:val="single" w:sz="6" w:space="0" w:color="auto"/>
              <w:left w:val="single" w:sz="6" w:space="0" w:color="auto"/>
              <w:bottom w:val="single" w:sz="6" w:space="0" w:color="000000"/>
              <w:right w:val="single" w:sz="6" w:space="0" w:color="auto"/>
            </w:tcBorders>
            <w:tcMar>
              <w:top w:w="113" w:type="dxa"/>
              <w:left w:w="113" w:type="dxa"/>
              <w:bottom w:w="113" w:type="dxa"/>
              <w:right w:w="113" w:type="dxa"/>
            </w:tcMar>
            <w:vAlign w:val="center"/>
          </w:tcPr>
          <w:p w:rsidR="00CE789A" w:rsidRDefault="00CE789A">
            <w:pPr>
              <w:pStyle w:val="Ningnestilodeprrafo"/>
              <w:suppressAutoHyphens/>
              <w:jc w:val="center"/>
              <w:rPr>
                <w:rFonts w:ascii="HelveticaNeueLTStd-Roman" w:hAnsi="HelveticaNeueLTStd-Roman" w:cs="HelveticaNeueLTStd-Roman"/>
                <w:sz w:val="22"/>
                <w:szCs w:val="22"/>
              </w:rPr>
            </w:pPr>
            <w:r>
              <w:rPr>
                <w:rFonts w:ascii="HelveticaNeueLTStd-Roman" w:hAnsi="HelveticaNeueLTStd-Roman" w:cs="HelveticaNeueLTStd-Roman"/>
                <w:sz w:val="22"/>
                <w:szCs w:val="22"/>
              </w:rPr>
              <w:t>INTERESES DE MORA</w:t>
            </w:r>
          </w:p>
          <w:p w:rsidR="00CE789A" w:rsidRDefault="00CE789A">
            <w:pPr>
              <w:pStyle w:val="Ningnestilodeprrafo"/>
              <w:suppressAutoHyphens/>
              <w:jc w:val="center"/>
            </w:pPr>
          </w:p>
        </w:tc>
        <w:tc>
          <w:tcPr>
            <w:tcW w:w="1265" w:type="dxa"/>
            <w:tcBorders>
              <w:top w:val="single" w:sz="6" w:space="0" w:color="auto"/>
              <w:left w:val="single" w:sz="6" w:space="0" w:color="auto"/>
              <w:bottom w:val="single" w:sz="6" w:space="0" w:color="000000"/>
              <w:right w:val="single" w:sz="6" w:space="0" w:color="auto"/>
            </w:tcBorders>
            <w:tcMar>
              <w:top w:w="113" w:type="dxa"/>
              <w:left w:w="113" w:type="dxa"/>
              <w:bottom w:w="113" w:type="dxa"/>
              <w:right w:w="113" w:type="dxa"/>
            </w:tcMar>
            <w:vAlign w:val="center"/>
          </w:tcPr>
          <w:p w:rsidR="00CE789A" w:rsidRDefault="00CE789A">
            <w:pPr>
              <w:pStyle w:val="Ningnestilodeprrafo"/>
              <w:suppressAutoHyphens/>
              <w:jc w:val="center"/>
              <w:rPr>
                <w:rFonts w:ascii="HelveticaNeueLTStd-Roman" w:hAnsi="HelveticaNeueLTStd-Roman" w:cs="HelveticaNeueLTStd-Roman"/>
                <w:sz w:val="22"/>
                <w:szCs w:val="22"/>
              </w:rPr>
            </w:pPr>
            <w:r>
              <w:rPr>
                <w:rFonts w:ascii="HelveticaNeueLTStd-Roman" w:hAnsi="HelveticaNeueLTStd-Roman" w:cs="HelveticaNeueLTStd-Roman"/>
                <w:sz w:val="22"/>
                <w:szCs w:val="22"/>
              </w:rPr>
              <w:t>TOTAL</w:t>
            </w:r>
          </w:p>
          <w:p w:rsidR="00CE789A" w:rsidRDefault="00CE789A">
            <w:pPr>
              <w:pStyle w:val="Ningnestilodeprrafo"/>
              <w:suppressAutoHyphens/>
              <w:jc w:val="center"/>
            </w:pPr>
          </w:p>
        </w:tc>
      </w:tr>
      <w:tr w:rsidR="00CE789A">
        <w:tblPrEx>
          <w:tblCellMar>
            <w:top w:w="0" w:type="dxa"/>
            <w:left w:w="0" w:type="dxa"/>
            <w:bottom w:w="0" w:type="dxa"/>
            <w:right w:w="0" w:type="dxa"/>
          </w:tblCellMar>
        </w:tblPrEx>
        <w:trPr>
          <w:trHeight w:val="282"/>
        </w:trPr>
        <w:tc>
          <w:tcPr>
            <w:tcW w:w="1275" w:type="dxa"/>
            <w:tcBorders>
              <w:top w:val="single" w:sz="6" w:space="0" w:color="000000"/>
              <w:left w:val="single" w:sz="6" w:space="0" w:color="auto"/>
              <w:bottom w:val="single" w:sz="6" w:space="0" w:color="auto"/>
              <w:right w:val="single" w:sz="6" w:space="0" w:color="auto"/>
            </w:tcBorders>
            <w:tcMar>
              <w:top w:w="113" w:type="dxa"/>
              <w:left w:w="113" w:type="dxa"/>
              <w:bottom w:w="113" w:type="dxa"/>
              <w:right w:w="113" w:type="dxa"/>
            </w:tcMar>
            <w:vAlign w:val="center"/>
          </w:tcPr>
          <w:p w:rsidR="00CE789A" w:rsidRDefault="00CE789A">
            <w:pPr>
              <w:pStyle w:val="Ningnestilodeprrafo"/>
              <w:suppressAutoHyphens/>
              <w:jc w:val="center"/>
              <w:rPr>
                <w:rFonts w:ascii="HelveticaNeueLTStd-Roman" w:hAnsi="HelveticaNeueLTStd-Roman" w:cs="HelveticaNeueLTStd-Roman"/>
                <w:sz w:val="22"/>
                <w:szCs w:val="22"/>
              </w:rPr>
            </w:pPr>
            <w:r>
              <w:rPr>
                <w:rFonts w:ascii="HelveticaNeueLTStd-Roman" w:hAnsi="HelveticaNeueLTStd-Roman" w:cs="HelveticaNeueLTStd-Roman"/>
                <w:sz w:val="22"/>
                <w:szCs w:val="22"/>
              </w:rPr>
              <w:t>12568</w:t>
            </w:r>
          </w:p>
          <w:p w:rsidR="00CE789A" w:rsidRDefault="00CE789A">
            <w:pPr>
              <w:pStyle w:val="Ningnestilodeprrafo"/>
              <w:suppressAutoHyphens/>
              <w:jc w:val="center"/>
            </w:pPr>
          </w:p>
        </w:tc>
        <w:tc>
          <w:tcPr>
            <w:tcW w:w="1253" w:type="dxa"/>
            <w:tcBorders>
              <w:top w:val="single" w:sz="6" w:space="0" w:color="000000"/>
              <w:left w:val="single" w:sz="6" w:space="0" w:color="auto"/>
              <w:bottom w:val="single" w:sz="6" w:space="0" w:color="auto"/>
              <w:right w:val="single" w:sz="6" w:space="0" w:color="auto"/>
            </w:tcBorders>
            <w:tcMar>
              <w:top w:w="113" w:type="dxa"/>
              <w:left w:w="113" w:type="dxa"/>
              <w:bottom w:w="113" w:type="dxa"/>
              <w:right w:w="113" w:type="dxa"/>
            </w:tcMar>
            <w:vAlign w:val="center"/>
          </w:tcPr>
          <w:p w:rsidR="00CE789A" w:rsidRDefault="00CE789A">
            <w:pPr>
              <w:pStyle w:val="Ningnestilodeprrafo"/>
              <w:suppressAutoHyphens/>
              <w:jc w:val="center"/>
              <w:rPr>
                <w:rFonts w:ascii="HelveticaNeueLTStd-Roman" w:hAnsi="HelveticaNeueLTStd-Roman" w:cs="HelveticaNeueLTStd-Roman"/>
                <w:sz w:val="22"/>
                <w:szCs w:val="22"/>
              </w:rPr>
            </w:pPr>
            <w:r>
              <w:rPr>
                <w:rFonts w:ascii="HelveticaNeueLTStd-Roman" w:hAnsi="HelveticaNeueLTStd-Roman" w:cs="HelveticaNeueLTStd-Roman"/>
                <w:sz w:val="22"/>
                <w:szCs w:val="22"/>
              </w:rPr>
              <w:t>08/05/12</w:t>
            </w:r>
          </w:p>
          <w:p w:rsidR="00CE789A" w:rsidRDefault="00CE789A">
            <w:pPr>
              <w:pStyle w:val="Ningnestilodeprrafo"/>
              <w:suppressAutoHyphens/>
              <w:jc w:val="center"/>
            </w:pPr>
          </w:p>
        </w:tc>
        <w:tc>
          <w:tcPr>
            <w:tcW w:w="1329" w:type="dxa"/>
            <w:tcBorders>
              <w:top w:val="single" w:sz="6" w:space="0" w:color="000000"/>
              <w:left w:val="single" w:sz="6" w:space="0" w:color="auto"/>
              <w:bottom w:val="single" w:sz="6" w:space="0" w:color="auto"/>
              <w:right w:val="single" w:sz="6" w:space="0" w:color="auto"/>
            </w:tcBorders>
            <w:tcMar>
              <w:top w:w="113" w:type="dxa"/>
              <w:left w:w="113" w:type="dxa"/>
              <w:bottom w:w="113" w:type="dxa"/>
              <w:right w:w="113" w:type="dxa"/>
            </w:tcMar>
            <w:vAlign w:val="center"/>
          </w:tcPr>
          <w:p w:rsidR="00CE789A" w:rsidRDefault="00CE789A">
            <w:pPr>
              <w:pStyle w:val="Ningnestilodeprrafo"/>
              <w:suppressAutoHyphens/>
              <w:jc w:val="center"/>
              <w:rPr>
                <w:rFonts w:ascii="HelveticaNeueLTStd-Roman" w:hAnsi="HelveticaNeueLTStd-Roman" w:cs="HelveticaNeueLTStd-Roman"/>
                <w:sz w:val="22"/>
                <w:szCs w:val="22"/>
              </w:rPr>
            </w:pPr>
            <w:r>
              <w:rPr>
                <w:rFonts w:ascii="HelveticaNeueLTStd-Roman" w:hAnsi="HelveticaNeueLTStd-Roman" w:cs="HelveticaNeueLTStd-Roman"/>
                <w:sz w:val="22"/>
                <w:szCs w:val="22"/>
              </w:rPr>
              <w:t>08/07/12</w:t>
            </w:r>
          </w:p>
          <w:p w:rsidR="00CE789A" w:rsidRDefault="00CE789A">
            <w:pPr>
              <w:pStyle w:val="Ningnestilodeprrafo"/>
              <w:suppressAutoHyphens/>
              <w:jc w:val="center"/>
            </w:pPr>
          </w:p>
        </w:tc>
        <w:tc>
          <w:tcPr>
            <w:tcW w:w="1380" w:type="dxa"/>
            <w:tcBorders>
              <w:top w:val="single" w:sz="6" w:space="0" w:color="000000"/>
              <w:left w:val="single" w:sz="6" w:space="0" w:color="auto"/>
              <w:bottom w:val="single" w:sz="6" w:space="0" w:color="auto"/>
              <w:right w:val="single" w:sz="6" w:space="0" w:color="auto"/>
            </w:tcBorders>
            <w:tcMar>
              <w:top w:w="113" w:type="dxa"/>
              <w:left w:w="113" w:type="dxa"/>
              <w:bottom w:w="113" w:type="dxa"/>
              <w:right w:w="113" w:type="dxa"/>
            </w:tcMar>
            <w:vAlign w:val="center"/>
          </w:tcPr>
          <w:p w:rsidR="00CE789A" w:rsidRDefault="00CE789A">
            <w:pPr>
              <w:pStyle w:val="Ningnestilodeprrafo"/>
              <w:suppressAutoHyphens/>
              <w:jc w:val="center"/>
              <w:rPr>
                <w:rFonts w:ascii="HelveticaNeueLTStd-Roman" w:hAnsi="HelveticaNeueLTStd-Roman" w:cs="HelveticaNeueLTStd-Roman"/>
                <w:sz w:val="22"/>
                <w:szCs w:val="22"/>
              </w:rPr>
            </w:pPr>
            <w:r>
              <w:rPr>
                <w:rFonts w:ascii="HelveticaNeueLTStd-Roman" w:hAnsi="HelveticaNeueLTStd-Roman" w:cs="HelveticaNeueLTStd-Roman"/>
                <w:sz w:val="22"/>
                <w:szCs w:val="22"/>
              </w:rPr>
              <w:t>7.877,32€</w:t>
            </w:r>
          </w:p>
          <w:p w:rsidR="00CE789A" w:rsidRDefault="00CE789A">
            <w:pPr>
              <w:pStyle w:val="Ningnestilodeprrafo"/>
              <w:suppressAutoHyphens/>
              <w:jc w:val="center"/>
            </w:pPr>
          </w:p>
        </w:tc>
        <w:tc>
          <w:tcPr>
            <w:tcW w:w="1248" w:type="dxa"/>
            <w:tcBorders>
              <w:top w:val="single" w:sz="6" w:space="0" w:color="000000"/>
              <w:left w:val="single" w:sz="6" w:space="0" w:color="auto"/>
              <w:bottom w:val="single" w:sz="6" w:space="0" w:color="auto"/>
              <w:right w:val="single" w:sz="6" w:space="0" w:color="auto"/>
            </w:tcBorders>
            <w:tcMar>
              <w:top w:w="113" w:type="dxa"/>
              <w:left w:w="113" w:type="dxa"/>
              <w:bottom w:w="113" w:type="dxa"/>
              <w:right w:w="113" w:type="dxa"/>
            </w:tcMar>
            <w:vAlign w:val="center"/>
          </w:tcPr>
          <w:p w:rsidR="00CE789A" w:rsidRDefault="00CE789A">
            <w:pPr>
              <w:pStyle w:val="Ningnestilodeprrafo"/>
              <w:suppressAutoHyphens/>
              <w:jc w:val="center"/>
              <w:rPr>
                <w:rFonts w:ascii="HelveticaNeueLTStd-Roman" w:hAnsi="HelveticaNeueLTStd-Roman" w:cs="HelveticaNeueLTStd-Roman"/>
                <w:sz w:val="22"/>
                <w:szCs w:val="22"/>
              </w:rPr>
            </w:pPr>
            <w:r>
              <w:rPr>
                <w:rFonts w:ascii="HelveticaNeueLTStd-Roman" w:hAnsi="HelveticaNeueLTStd-Roman" w:cs="HelveticaNeueLTStd-Roman"/>
                <w:sz w:val="22"/>
                <w:szCs w:val="22"/>
              </w:rPr>
              <w:t>60,38 €</w:t>
            </w:r>
          </w:p>
          <w:p w:rsidR="00CE789A" w:rsidRDefault="00CE789A">
            <w:pPr>
              <w:pStyle w:val="Ningnestilodeprrafo"/>
              <w:suppressAutoHyphens/>
              <w:jc w:val="center"/>
            </w:pPr>
          </w:p>
        </w:tc>
        <w:tc>
          <w:tcPr>
            <w:tcW w:w="1535" w:type="dxa"/>
            <w:tcBorders>
              <w:top w:val="single" w:sz="6" w:space="0" w:color="000000"/>
              <w:left w:val="single" w:sz="6" w:space="0" w:color="auto"/>
              <w:bottom w:val="single" w:sz="6" w:space="0" w:color="auto"/>
              <w:right w:val="single" w:sz="6" w:space="0" w:color="auto"/>
            </w:tcBorders>
            <w:tcMar>
              <w:top w:w="113" w:type="dxa"/>
              <w:left w:w="113" w:type="dxa"/>
              <w:bottom w:w="113" w:type="dxa"/>
              <w:right w:w="113" w:type="dxa"/>
            </w:tcMar>
            <w:vAlign w:val="center"/>
          </w:tcPr>
          <w:p w:rsidR="00CE789A" w:rsidRDefault="00CE789A">
            <w:pPr>
              <w:pStyle w:val="Ningnestilodeprrafo"/>
              <w:suppressAutoHyphens/>
              <w:jc w:val="center"/>
              <w:rPr>
                <w:rFonts w:ascii="HelveticaNeueLTStd-Roman" w:hAnsi="HelveticaNeueLTStd-Roman" w:cs="HelveticaNeueLTStd-Roman"/>
                <w:sz w:val="22"/>
                <w:szCs w:val="22"/>
              </w:rPr>
            </w:pPr>
            <w:r>
              <w:rPr>
                <w:rFonts w:ascii="HelveticaNeueLTStd-Roman" w:hAnsi="HelveticaNeueLTStd-Roman" w:cs="HelveticaNeueLTStd-Roman"/>
                <w:sz w:val="22"/>
                <w:szCs w:val="22"/>
              </w:rPr>
              <w:t>61,20 €</w:t>
            </w:r>
          </w:p>
          <w:p w:rsidR="00CE789A" w:rsidRDefault="00CE789A">
            <w:pPr>
              <w:pStyle w:val="Ningnestilodeprrafo"/>
              <w:suppressAutoHyphens/>
              <w:jc w:val="center"/>
            </w:pPr>
          </w:p>
        </w:tc>
        <w:tc>
          <w:tcPr>
            <w:tcW w:w="1265" w:type="dxa"/>
            <w:tcBorders>
              <w:top w:val="single" w:sz="6" w:space="0" w:color="000000"/>
              <w:left w:val="single" w:sz="6" w:space="0" w:color="auto"/>
              <w:bottom w:val="single" w:sz="6" w:space="0" w:color="auto"/>
              <w:right w:val="single" w:sz="6" w:space="0" w:color="auto"/>
            </w:tcBorders>
            <w:tcMar>
              <w:top w:w="113" w:type="dxa"/>
              <w:left w:w="113" w:type="dxa"/>
              <w:bottom w:w="113" w:type="dxa"/>
              <w:right w:w="113" w:type="dxa"/>
            </w:tcMar>
            <w:vAlign w:val="center"/>
          </w:tcPr>
          <w:p w:rsidR="00CE789A" w:rsidRDefault="00CE789A">
            <w:pPr>
              <w:pStyle w:val="Ningnestilodeprrafo"/>
              <w:suppressAutoHyphens/>
              <w:jc w:val="center"/>
              <w:rPr>
                <w:rFonts w:ascii="HelveticaNeueLTStd-Roman" w:hAnsi="HelveticaNeueLTStd-Roman" w:cs="HelveticaNeueLTStd-Roman"/>
                <w:sz w:val="22"/>
                <w:szCs w:val="22"/>
              </w:rPr>
            </w:pPr>
            <w:r>
              <w:rPr>
                <w:rFonts w:ascii="HelveticaNeueLTStd-Roman" w:hAnsi="HelveticaNeueLTStd-Roman" w:cs="HelveticaNeueLTStd-Roman"/>
                <w:sz w:val="22"/>
                <w:szCs w:val="22"/>
              </w:rPr>
              <w:t>7.998,90€</w:t>
            </w:r>
          </w:p>
          <w:p w:rsidR="00CE789A" w:rsidRDefault="00CE789A">
            <w:pPr>
              <w:pStyle w:val="Ningnestilodeprrafo"/>
              <w:suppressAutoHyphens/>
              <w:jc w:val="center"/>
            </w:pPr>
          </w:p>
        </w:tc>
      </w:tr>
    </w:tbl>
    <w:p w:rsidR="00CE789A" w:rsidRDefault="00CE789A" w:rsidP="00CE789A">
      <w:pPr>
        <w:pStyle w:val="Ningnestilodeprrafo"/>
        <w:tabs>
          <w:tab w:val="left" w:pos="4760"/>
        </w:tabs>
        <w:suppressAutoHyphens/>
        <w:spacing w:after="283"/>
        <w:jc w:val="center"/>
        <w:rPr>
          <w:rFonts w:ascii="HelveticaNeueLTStd-Roman" w:hAnsi="HelveticaNeueLTStd-Roman" w:cs="HelveticaNeueLTStd-Roman"/>
          <w:sz w:val="22"/>
          <w:szCs w:val="22"/>
        </w:rPr>
      </w:pPr>
    </w:p>
    <w:p w:rsidR="00CE789A" w:rsidRDefault="00CE789A" w:rsidP="00CE789A">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 xml:space="preserve">Con el fin de evitar la apertura de un expediente de crédito moroso y que sigamos cargando diariamente en su cuenta el interés de demora correspondiente, les rogamos procedan a la liquidación de este impagado mediante transferencia por un importe total de </w:t>
      </w:r>
      <w:r>
        <w:rPr>
          <w:rFonts w:ascii="HelveticaNeueLTStd-Bd" w:hAnsi="HelveticaNeueLTStd-Bd" w:cs="HelveticaNeueLTStd-Bd"/>
          <w:b/>
          <w:bCs/>
          <w:sz w:val="22"/>
          <w:szCs w:val="22"/>
        </w:rPr>
        <w:t>7.998,90 €</w:t>
      </w:r>
      <w:r>
        <w:rPr>
          <w:rFonts w:ascii="HelveticaNeueLTStd-Roman" w:hAnsi="HelveticaNeueLTStd-Roman" w:cs="HelveticaNeueLTStd-Roman"/>
          <w:sz w:val="22"/>
          <w:szCs w:val="22"/>
        </w:rPr>
        <w:t xml:space="preserve"> a nuestra cuenta en el Banco Continental, IBAN ES45 3691 2587 2013 7169 2412, haciendo constar su razón social y NIF, en el plazo máximo de cuatro días a contar desde la fecha de recepción de esta carta.</w:t>
      </w:r>
    </w:p>
    <w:p w:rsidR="00CE789A" w:rsidRDefault="00CE789A" w:rsidP="00CE789A">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Una vez efectuada dicha transferencia, les rogamos nos envíen una copia del justificante por fax al 917304199 a la atención del señor Jaime García o escaneado por email a: j.garcia@gestioncobros.com.</w:t>
      </w:r>
    </w:p>
    <w:p w:rsidR="00CE789A" w:rsidRDefault="00CE789A" w:rsidP="00CE789A">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Asimismo, les informamos que no se les servirá ningún nuevo pedido mientras se tenga pendiente de reembolso dicha factura impagada.</w:t>
      </w:r>
    </w:p>
    <w:p w:rsidR="00CE789A" w:rsidRDefault="00CE789A" w:rsidP="00CE789A">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En caso de necesitar cualquier aclaración con respecto a la factura cuyo pago les reclamamos, les rogamos que se pongan en contacto con el señor García, en el teléfono 917209288 o a través de correo electrónico: j.garcia@gestioncobros.com.</w:t>
      </w:r>
    </w:p>
    <w:p w:rsidR="00CE789A" w:rsidRDefault="00CE789A" w:rsidP="00CE789A">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Esperando sus prontas noticias, les saludamos atentamente.</w:t>
      </w:r>
    </w:p>
    <w:p w:rsidR="00CE789A" w:rsidRDefault="00CE789A" w:rsidP="00CE789A">
      <w:pPr>
        <w:pStyle w:val="Ningnestilodeprrafo"/>
        <w:tabs>
          <w:tab w:val="left" w:pos="4760"/>
        </w:tabs>
        <w:suppressAutoHyphens/>
        <w:spacing w:after="140"/>
        <w:jc w:val="both"/>
        <w:rPr>
          <w:rFonts w:ascii="HelveticaNeueLTStd-Roman" w:hAnsi="HelveticaNeueLTStd-Roman" w:cs="HelveticaNeueLTStd-Roman"/>
          <w:sz w:val="22"/>
          <w:szCs w:val="22"/>
        </w:rPr>
      </w:pPr>
    </w:p>
    <w:p w:rsidR="00CE789A" w:rsidRDefault="00CE789A" w:rsidP="00CE789A">
      <w:pPr>
        <w:pStyle w:val="Ningnestilodeprrafo"/>
        <w:tabs>
          <w:tab w:val="left" w:pos="4760"/>
        </w:tabs>
        <w:suppressAutoHyphens/>
        <w:spacing w:after="140"/>
        <w:jc w:val="both"/>
        <w:rPr>
          <w:rFonts w:ascii="HelveticaNeueLTStd-Roman" w:hAnsi="HelveticaNeueLTStd-Roman" w:cs="HelveticaNeueLTStd-Roman"/>
          <w:sz w:val="22"/>
          <w:szCs w:val="22"/>
        </w:rPr>
      </w:pPr>
    </w:p>
    <w:p w:rsidR="00CE789A" w:rsidRDefault="00CE789A" w:rsidP="00CE789A">
      <w:pPr>
        <w:pStyle w:val="Ningnestilodeprrafo"/>
        <w:tabs>
          <w:tab w:val="left" w:pos="4260"/>
        </w:tabs>
        <w:suppressAutoHyphens/>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David Pérez</w:t>
      </w:r>
    </w:p>
    <w:p w:rsidR="00CE789A" w:rsidRDefault="00CE789A" w:rsidP="00CE789A">
      <w:pPr>
        <w:pStyle w:val="Ningnestilodeprrafo"/>
        <w:tabs>
          <w:tab w:val="left" w:pos="42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Jefe del departamento de riesgos de Acreedores, S.A.</w:t>
      </w:r>
    </w:p>
    <w:p w:rsidR="00F33C68" w:rsidRDefault="00CE789A"/>
    <w:sectPr w:rsidR="00F33C68" w:rsidSect="00B77195">
      <w:pgSz w:w="11906" w:h="16838"/>
      <w:pgMar w:top="720" w:right="720" w:bottom="720" w:left="72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1000000" w:csb1="00000000"/>
  </w:font>
  <w:font w:name="Times New Roman">
    <w:panose1 w:val="02020603050405020304"/>
    <w:charset w:val="00"/>
    <w:family w:val="auto"/>
    <w:pitch w:val="variable"/>
    <w:sig w:usb0="00000003" w:usb1="00000000" w:usb2="00000000" w:usb3="00000000" w:csb0="01000000" w:csb1="00000000"/>
  </w:font>
  <w:font w:name="Times-Roman">
    <w:altName w:val="Times"/>
    <w:panose1 w:val="00000000000000000000"/>
    <w:charset w:val="4D"/>
    <w:family w:val="auto"/>
    <w:notTrueType/>
    <w:pitch w:val="default"/>
    <w:sig w:usb0="03000000" w:usb1="00000000" w:usb2="00000000" w:usb3="00000000" w:csb0="01000000" w:csb1="00000000"/>
  </w:font>
  <w:font w:name="HelveticaNeueLTStd-Roman">
    <w:altName w:val="HelveticaNeueLT Std"/>
    <w:panose1 w:val="00000000000000000000"/>
    <w:charset w:val="4D"/>
    <w:family w:val="auto"/>
    <w:notTrueType/>
    <w:pitch w:val="default"/>
    <w:sig w:usb0="03000000" w:usb1="00000000" w:usb2="00000000" w:usb3="00000000" w:csb0="01000000" w:csb1="00000000"/>
  </w:font>
  <w:font w:name="HelveticaNeueLTStd-Bd">
    <w:altName w:val="HelveticaNeueLT Std"/>
    <w:panose1 w:val="00000000000000000000"/>
    <w:charset w:val="4D"/>
    <w:family w:val="auto"/>
    <w:notTrueType/>
    <w:pitch w:val="default"/>
    <w:sig w:usb0="03000000" w:usb1="00000000" w:usb2="00000000" w:usb3="00000000" w:csb0="01000000" w:csb1="00000000"/>
  </w:font>
  <w:font w:name="Arial">
    <w:panose1 w:val="020B0604020202020204"/>
    <w:charset w:val="00"/>
    <w:family w:val="auto"/>
    <w:pitch w:val="variable"/>
    <w:sig w:usb0="00000003" w:usb1="00000000" w:usb2="00000000" w:usb3="00000000" w:csb0="01000000" w:csb1="00000000"/>
  </w:font>
  <w:font w:name="Calibri">
    <w:panose1 w:val="020F0502020204030204"/>
    <w:charset w:val="00"/>
    <w:family w:val="auto"/>
    <w:pitch w:val="variable"/>
    <w:sig w:usb0="00000003" w:usb1="00000000" w:usb2="00000000" w:usb3="00000000" w:csb0="01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grammar="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CE789A"/>
    <w:rsid w:val="00CE789A"/>
  </w:rsids>
  <m:mathPr>
    <m:mathFont m:val="Impact"/>
    <m:brkBin m:val="before"/>
    <m:brkBinSub m:val="--"/>
    <m:smallFrac m:val="off"/>
    <m:dispDef m:val="off"/>
    <m:lMargin m:val="0"/>
    <m:rMargin m:val="0"/>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s-ES_tradnl"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E1C"/>
  </w:style>
  <w:style w:type="character" w:default="1" w:styleId="Fuentedeprrafopredeter">
    <w:name w:val="Default Paragraph Font"/>
    <w:semiHidden/>
    <w:unhideWhenUsed/>
  </w:style>
  <w:style w:type="table" w:default="1" w:styleId="Tablanormal">
    <w:name w:val="Normal Table"/>
    <w:semiHidden/>
    <w:unhideWhenUsed/>
    <w:qFormat/>
    <w:tblPr>
      <w:tblInd w:w="0" w:type="dxa"/>
      <w:tblCellMar>
        <w:top w:w="0" w:type="dxa"/>
        <w:left w:w="108" w:type="dxa"/>
        <w:bottom w:w="0" w:type="dxa"/>
        <w:right w:w="108" w:type="dxa"/>
      </w:tblCellMar>
    </w:tblPr>
  </w:style>
  <w:style w:type="numbering" w:default="1" w:styleId="Sinlista">
    <w:name w:val="No List"/>
    <w:semiHidden/>
    <w:unhideWhenUsed/>
  </w:style>
  <w:style w:type="paragraph" w:customStyle="1" w:styleId="Ningnestilodeprrafo">
    <w:name w:val="[Ningœn estilo de p‡rrafo]"/>
    <w:rsid w:val="00CE789A"/>
    <w:pPr>
      <w:widowControl w:val="0"/>
      <w:autoSpaceDE w:val="0"/>
      <w:autoSpaceDN w:val="0"/>
      <w:adjustRightInd w:val="0"/>
      <w:spacing w:after="0" w:line="288" w:lineRule="auto"/>
      <w:textAlignment w:val="center"/>
    </w:pPr>
    <w:rPr>
      <w:rFonts w:ascii="Times-Roman" w:hAnsi="Times-Roman" w:cs="Times-Roman"/>
      <w:color w:val="000000"/>
    </w:rPr>
  </w:style>
</w:styles>
</file>

<file path=word/webSettings.xml><?xml version="1.0" encoding="utf-8"?>
<w:webSettings xmlns:r="http://schemas.openxmlformats.org/officeDocument/2006/relationships" xmlns:w="http://schemas.openxmlformats.org/wordprocessingml/2006/main">
  <w:doNotSaveAsSingleFile/>
  <w:pixelsPerInch w:val="120"/>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307</Words>
  <Characters>1754</Characters>
  <Application>Microsoft Word 12.0.0</Application>
  <DocSecurity>0</DocSecurity>
  <Lines>14</Lines>
  <Paragraphs>3</Paragraphs>
  <ScaleCrop>false</ScaleCrop>
  <Company>Eximpre sl</Company>
  <LinksUpToDate>false</LinksUpToDate>
  <CharactersWithSpaces>2154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Aguilar Ordoñez</dc:creator>
  <cp:keywords/>
  <cp:lastModifiedBy>Francesca Aguilar Ordoñez</cp:lastModifiedBy>
  <cp:revision>1</cp:revision>
  <dcterms:created xsi:type="dcterms:W3CDTF">2012-03-09T09:27:00Z</dcterms:created>
  <dcterms:modified xsi:type="dcterms:W3CDTF">2012-03-09T09:27:00Z</dcterms:modified>
</cp:coreProperties>
</file>