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p>
    <w:tbl>
      <w:tblPr>
        <w:tblW w:w="0" w:type="auto"/>
        <w:tblInd w:w="80" w:type="dxa"/>
        <w:tblLayout w:type="fixed"/>
        <w:tblCellMar>
          <w:left w:w="0" w:type="dxa"/>
          <w:right w:w="0" w:type="dxa"/>
        </w:tblCellMar>
        <w:tblLook w:val="0000"/>
      </w:tblPr>
      <w:tblGrid>
        <w:gridCol w:w="2295"/>
        <w:gridCol w:w="6756"/>
      </w:tblGrid>
      <w:tr w:rsidR="00731F86" w:rsidTr="00A5226D">
        <w:tblPrEx>
          <w:tblCellMar>
            <w:top w:w="0" w:type="dxa"/>
            <w:left w:w="0" w:type="dxa"/>
            <w:bottom w:w="0" w:type="dxa"/>
            <w:right w:w="0" w:type="dxa"/>
          </w:tblCellMar>
        </w:tblPrEx>
        <w:trPr>
          <w:trHeight w:val="1147"/>
        </w:trPr>
        <w:tc>
          <w:tcPr>
            <w:tcW w:w="2295" w:type="dxa"/>
            <w:tcBorders>
              <w:top w:val="single" w:sz="6" w:space="0" w:color="auto"/>
              <w:left w:val="single" w:sz="6" w:space="0" w:color="auto"/>
              <w:bottom w:val="single" w:sz="6" w:space="0" w:color="auto"/>
              <w:right w:val="single" w:sz="6" w:space="0" w:color="auto"/>
            </w:tcBorders>
            <w:shd w:val="pct12" w:color="000000" w:fill="auto"/>
            <w:tcMar>
              <w:top w:w="80" w:type="dxa"/>
              <w:left w:w="80" w:type="dxa"/>
              <w:bottom w:w="80" w:type="dxa"/>
              <w:right w:w="80" w:type="dxa"/>
            </w:tcMar>
            <w:vAlign w:val="center"/>
          </w:tcPr>
          <w:p w:rsidR="00731F86" w:rsidRDefault="00731F86">
            <w:pPr>
              <w:pStyle w:val="Ningnestilodeprrafo"/>
              <w:suppressAutoHyphens/>
              <w:jc w:val="center"/>
              <w:rPr>
                <w:rFonts w:ascii="HelveticaNeueLTStd-Bd" w:hAnsi="HelveticaNeueLTStd-Bd" w:cs="HelveticaNeueLTStd-Bd"/>
                <w:b/>
                <w:bCs/>
                <w:u w:color="000000"/>
              </w:rPr>
            </w:pPr>
            <w:r>
              <w:rPr>
                <w:rFonts w:ascii="HelveticaNeueLTStd-Bd" w:hAnsi="HelveticaNeueLTStd-Bd" w:cs="HelveticaNeueLTStd-Bd"/>
                <w:b/>
                <w:bCs/>
                <w:u w:color="000000"/>
              </w:rPr>
              <w:t>DATOS</w:t>
            </w:r>
          </w:p>
          <w:p w:rsidR="00731F86" w:rsidRDefault="00731F86">
            <w:pPr>
              <w:pStyle w:val="Ningnestilodeprrafo"/>
              <w:suppressAutoHyphens/>
              <w:jc w:val="center"/>
            </w:pPr>
            <w:r>
              <w:rPr>
                <w:rFonts w:ascii="HelveticaNeueLTStd-Bd" w:hAnsi="HelveticaNeueLTStd-Bd" w:cs="HelveticaNeueLTStd-Bd"/>
                <w:b/>
                <w:bCs/>
                <w:u w:color="000000"/>
              </w:rPr>
              <w:t>REMITENTE</w:t>
            </w:r>
          </w:p>
        </w:tc>
        <w:tc>
          <w:tcPr>
            <w:tcW w:w="6756" w:type="dxa"/>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tcPr>
          <w:p w:rsidR="00731F86" w:rsidRDefault="00731F86">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Fecha de la carta</w:t>
            </w:r>
          </w:p>
          <w:p w:rsidR="00731F86" w:rsidRDefault="00731F86">
            <w:pPr>
              <w:pStyle w:val="Ningnestilodeprrafo"/>
              <w:suppressAutoHyphens/>
              <w:ind w:left="1701"/>
              <w:jc w:val="both"/>
              <w:rPr>
                <w:rFonts w:ascii="HelveticaNeueLTStd-Roman" w:hAnsi="HelveticaNeueLTStd-Roman" w:cs="HelveticaNeueLTStd-Roman"/>
                <w:sz w:val="22"/>
                <w:szCs w:val="22"/>
              </w:rPr>
            </w:pPr>
            <w:proofErr w:type="spellStart"/>
            <w:r>
              <w:rPr>
                <w:rFonts w:ascii="HelveticaNeueLTStd-Roman" w:hAnsi="HelveticaNeueLTStd-Roman" w:cs="HelveticaNeueLTStd-Roman"/>
                <w:sz w:val="22"/>
                <w:szCs w:val="22"/>
              </w:rPr>
              <w:t>Kepaquerita</w:t>
            </w:r>
            <w:proofErr w:type="spellEnd"/>
            <w:r>
              <w:rPr>
                <w:rFonts w:ascii="HelveticaNeueLTStd-Roman" w:hAnsi="HelveticaNeueLTStd-Roman" w:cs="HelveticaNeueLTStd-Roman"/>
                <w:sz w:val="22"/>
                <w:szCs w:val="22"/>
              </w:rPr>
              <w:t>, SL</w:t>
            </w:r>
          </w:p>
          <w:p w:rsidR="00731F86" w:rsidRDefault="00731F86">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C/ Conde de la </w:t>
            </w:r>
            <w:proofErr w:type="spellStart"/>
            <w:r>
              <w:rPr>
                <w:rFonts w:ascii="HelveticaNeueLTStd-Roman" w:hAnsi="HelveticaNeueLTStd-Roman" w:cs="HelveticaNeueLTStd-Roman"/>
                <w:sz w:val="22"/>
                <w:szCs w:val="22"/>
              </w:rPr>
              <w:t>Moraeterna</w:t>
            </w:r>
            <w:proofErr w:type="spellEnd"/>
            <w:r>
              <w:rPr>
                <w:rFonts w:ascii="HelveticaNeueLTStd-Roman" w:hAnsi="HelveticaNeueLTStd-Roman" w:cs="HelveticaNeueLTStd-Roman"/>
                <w:sz w:val="22"/>
                <w:szCs w:val="22"/>
              </w:rPr>
              <w:t>, 13</w:t>
            </w:r>
          </w:p>
          <w:p w:rsidR="00731F86" w:rsidRDefault="00731F86">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41009 Sevilla</w:t>
            </w:r>
          </w:p>
          <w:p w:rsidR="00731F86" w:rsidRDefault="00731F86">
            <w:pPr>
              <w:pStyle w:val="Ningnestilodeprrafo"/>
              <w:suppressAutoHyphens/>
              <w:spacing w:before="113"/>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A la atención del Sr. </w:t>
            </w:r>
            <w:proofErr w:type="spellStart"/>
            <w:r>
              <w:rPr>
                <w:rFonts w:ascii="HelveticaNeueLTStd-Roman" w:hAnsi="HelveticaNeueLTStd-Roman" w:cs="HelveticaNeueLTStd-Roman"/>
                <w:sz w:val="22"/>
                <w:szCs w:val="22"/>
              </w:rPr>
              <w:t>Sinblanca</w:t>
            </w:r>
            <w:proofErr w:type="spellEnd"/>
          </w:p>
          <w:p w:rsidR="00731F86" w:rsidRDefault="00731F86">
            <w:pPr>
              <w:pStyle w:val="Ningnestilodeprrafo"/>
              <w:suppressAutoHyphens/>
              <w:ind w:left="1701"/>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Administrador</w:t>
            </w:r>
          </w:p>
          <w:p w:rsidR="00731F86" w:rsidRDefault="00731F86">
            <w:pPr>
              <w:pStyle w:val="Ningnestilodeprrafo"/>
              <w:suppressAutoHyphens/>
              <w:ind w:left="1701"/>
              <w:jc w:val="both"/>
            </w:pPr>
          </w:p>
        </w:tc>
      </w:tr>
    </w:tbl>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Estimados </w:t>
      </w:r>
      <w:proofErr w:type="spellStart"/>
      <w:r>
        <w:rPr>
          <w:rFonts w:ascii="HelveticaNeueLTStd-Roman" w:hAnsi="HelveticaNeueLTStd-Roman" w:cs="HelveticaNeueLTStd-Roman"/>
          <w:sz w:val="22"/>
          <w:szCs w:val="22"/>
        </w:rPr>
        <w:t>Srs</w:t>
      </w:r>
      <w:proofErr w:type="spellEnd"/>
      <w:r>
        <w:rPr>
          <w:rFonts w:ascii="HelveticaNeueLTStd-Roman" w:hAnsi="HelveticaNeueLTStd-Roman" w:cs="HelveticaNeueLTStd-Roman"/>
          <w:sz w:val="22"/>
          <w:szCs w:val="22"/>
        </w:rPr>
        <w:t>:</w:t>
      </w: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Como ustedes saben, somos sus proveedores habituales de material de oficina desde el año 2005. La forma de pago estipulada es mediante un aplazamiento de 60 días contados desde la fecha de entrega de los suministros, y el medio de pago es la remisión de un cheque nominativo.</w:t>
      </w: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 xml:space="preserve">Este mes, al efectuar un repaso de su cuenta, hemos comprobado que las facturas n.º 456/2011 y 459/2011, que totalizan un importe de </w:t>
      </w:r>
      <w:r>
        <w:rPr>
          <w:rFonts w:ascii="HelveticaNeueLTStd-Bd" w:hAnsi="HelveticaNeueLTStd-Bd" w:cs="HelveticaNeueLTStd-Bd"/>
          <w:b/>
          <w:bCs/>
          <w:sz w:val="22"/>
          <w:szCs w:val="22"/>
        </w:rPr>
        <w:t>14.500</w:t>
      </w:r>
      <w:r>
        <w:rPr>
          <w:rFonts w:ascii="HelveticaNeueLTStd-Roman" w:hAnsi="HelveticaNeueLTStd-Roman" w:cs="HelveticaNeueLTStd-Roman"/>
          <w:sz w:val="22"/>
          <w:szCs w:val="22"/>
        </w:rPr>
        <w:t xml:space="preserve"> </w:t>
      </w:r>
      <w:r>
        <w:rPr>
          <w:rFonts w:ascii="HelveticaNeueLTStd-Bd" w:hAnsi="HelveticaNeueLTStd-Bd" w:cs="HelveticaNeueLTStd-Bd"/>
          <w:b/>
          <w:bCs/>
          <w:sz w:val="22"/>
          <w:szCs w:val="22"/>
        </w:rPr>
        <w:t>euros</w:t>
      </w:r>
      <w:r>
        <w:rPr>
          <w:rFonts w:ascii="HelveticaNeueLTStd-Roman" w:hAnsi="HelveticaNeueLTStd-Roman" w:cs="HelveticaNeueLTStd-Roman"/>
          <w:sz w:val="22"/>
          <w:szCs w:val="22"/>
        </w:rPr>
        <w:t>, están vencidas y todavía figuran como pendientes de pago, ya que contrariamente a su costumbre, han dejado transcurrir los vencimientos sin remitirnos su cheque.</w:t>
      </w: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adjuntamos copias de las dos facturas n.º 456/2011 y 459/2011, emitidas el pasado 23 de abril y correspondientes a dos suministros de mil cajas de lápices del número 2, modelo 127.</w:t>
      </w: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Les rogamos que comprueben sus datos contables y procedan a regularizar su cuenta a la mayor brevedad posible. Para ello les recomendamos que nos efectúen una transferencia a nuestra cuenta IBAN ES45 3691 2587 2013 7169 2412 (haciendo constar su razón social y NIF) y que nos envíen el comprobante al fax 917856566 o escaneado por email para facilitar su contabilización.</w:t>
      </w: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En caso de tener alguna duda sobre la documentación concerniente a su deuda, les rogamos que se pongan en contacto con el Sr. García en el teléfono 917856556 o a través del correo electrónico j.garcia@gestioncobros.com.</w:t>
      </w: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Por lo tanto, permanecemos a la espera de recibir su pago lo antes posible para evitar el cargo en su apreciada cuenta de los intereses moratorios devengados desde el vencimiento de la factura, en conformidad con las disposiciones de la Ley 3/2004 de 29 de diciembre 2004, reformada por la Ley 15/2010.</w:t>
      </w: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Reciban un cordial saludo,</w:t>
      </w: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2"/>
          <w:szCs w:val="22"/>
        </w:rPr>
      </w:pPr>
    </w:p>
    <w:p w:rsidR="00731F86" w:rsidRDefault="00731F86" w:rsidP="00731F86">
      <w:pPr>
        <w:pStyle w:val="Ningnestilodeprrafo"/>
        <w:tabs>
          <w:tab w:val="left" w:pos="4760"/>
        </w:tabs>
        <w:suppressAutoHyphens/>
        <w:jc w:val="both"/>
        <w:rPr>
          <w:rFonts w:ascii="HelveticaNeueLTStd-Roman" w:hAnsi="HelveticaNeueLTStd-Roman" w:cs="HelveticaNeueLTStd-Roman"/>
          <w:sz w:val="22"/>
          <w:szCs w:val="22"/>
        </w:rPr>
      </w:pPr>
      <w:r>
        <w:rPr>
          <w:rFonts w:ascii="HelveticaNeueLTStd-Roman" w:hAnsi="HelveticaNeueLTStd-Roman" w:cs="HelveticaNeueLTStd-Roman"/>
          <w:sz w:val="22"/>
          <w:szCs w:val="22"/>
        </w:rPr>
        <w:tab/>
        <w:t>Juan Cobra</w:t>
      </w:r>
    </w:p>
    <w:p w:rsidR="00731F86" w:rsidRDefault="00731F86" w:rsidP="00731F86">
      <w:pPr>
        <w:pStyle w:val="Ningnestilodeprrafo"/>
        <w:tabs>
          <w:tab w:val="left" w:pos="4760"/>
        </w:tabs>
        <w:suppressAutoHyphens/>
        <w:spacing w:after="140"/>
        <w:jc w:val="both"/>
        <w:rPr>
          <w:rFonts w:ascii="HelveticaNeueLTStd-It" w:hAnsi="HelveticaNeueLTStd-It" w:cs="HelveticaNeueLTStd-It"/>
          <w:i/>
          <w:iCs/>
          <w:sz w:val="22"/>
          <w:szCs w:val="22"/>
        </w:rPr>
      </w:pPr>
      <w:r>
        <w:rPr>
          <w:rFonts w:ascii="HelveticaNeueLTStd-Roman" w:hAnsi="HelveticaNeueLTStd-Roman" w:cs="HelveticaNeueLTStd-Roman"/>
          <w:sz w:val="22"/>
          <w:szCs w:val="22"/>
        </w:rPr>
        <w:tab/>
        <w:t>Gestor de cobros Legítimo Acreedor, SA</w:t>
      </w:r>
      <w:r>
        <w:rPr>
          <w:rFonts w:ascii="HelveticaNeueLTStd-It" w:hAnsi="HelveticaNeueLTStd-It" w:cs="HelveticaNeueLTStd-It"/>
          <w:i/>
          <w:iCs/>
          <w:sz w:val="22"/>
          <w:szCs w:val="22"/>
        </w:rPr>
        <w:t>.</w:t>
      </w: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0"/>
          <w:szCs w:val="20"/>
        </w:rPr>
      </w:pPr>
    </w:p>
    <w:p w:rsidR="00731F86" w:rsidRDefault="00731F86" w:rsidP="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Relación de facturas pendientes correspondientes a dos suministros de mil cajas de lápices del número 2, modelo 127.</w:t>
      </w:r>
    </w:p>
    <w:tbl>
      <w:tblPr>
        <w:tblW w:w="0" w:type="auto"/>
        <w:tblInd w:w="113" w:type="dxa"/>
        <w:tblLayout w:type="fixed"/>
        <w:tblCellMar>
          <w:left w:w="0" w:type="dxa"/>
          <w:right w:w="0" w:type="dxa"/>
        </w:tblCellMar>
        <w:tblLook w:val="0000"/>
      </w:tblPr>
      <w:tblGrid>
        <w:gridCol w:w="2335"/>
        <w:gridCol w:w="1324"/>
        <w:gridCol w:w="1203"/>
        <w:gridCol w:w="1077"/>
        <w:gridCol w:w="2269"/>
      </w:tblGrid>
      <w:tr w:rsidR="00731F86">
        <w:tblPrEx>
          <w:tblCellMar>
            <w:top w:w="0" w:type="dxa"/>
            <w:left w:w="0" w:type="dxa"/>
            <w:bottom w:w="0" w:type="dxa"/>
            <w:right w:w="0" w:type="dxa"/>
          </w:tblCellMar>
        </w:tblPrEx>
        <w:trPr>
          <w:trHeight w:val="60"/>
        </w:trPr>
        <w:tc>
          <w:tcPr>
            <w:tcW w:w="233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731F86" w:rsidRDefault="00731F86">
            <w:pPr>
              <w:pStyle w:val="Ningnestilodeprrafo"/>
              <w:tabs>
                <w:tab w:val="left" w:pos="4760"/>
              </w:tabs>
              <w:suppressAutoHyphens/>
              <w:spacing w:after="140"/>
              <w:jc w:val="both"/>
            </w:pPr>
          </w:p>
        </w:tc>
        <w:tc>
          <w:tcPr>
            <w:tcW w:w="132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fecha </w:t>
            </w:r>
            <w:proofErr w:type="spellStart"/>
            <w:r>
              <w:rPr>
                <w:rFonts w:ascii="HelveticaNeueLTStd-Roman" w:hAnsi="HelveticaNeueLTStd-Roman" w:cs="HelveticaNeueLTStd-Roman"/>
                <w:sz w:val="20"/>
                <w:szCs w:val="20"/>
              </w:rPr>
              <w:t>fra</w:t>
            </w:r>
            <w:proofErr w:type="spellEnd"/>
          </w:p>
          <w:p w:rsidR="00731F86" w:rsidRDefault="00731F86">
            <w:pPr>
              <w:pStyle w:val="Ningnestilodeprrafo"/>
              <w:tabs>
                <w:tab w:val="left" w:pos="4760"/>
              </w:tabs>
              <w:suppressAutoHyphens/>
              <w:spacing w:after="140"/>
              <w:jc w:val="both"/>
            </w:pPr>
          </w:p>
        </w:tc>
        <w:tc>
          <w:tcPr>
            <w:tcW w:w="1203"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proofErr w:type="spellStart"/>
            <w:r>
              <w:rPr>
                <w:rFonts w:ascii="HelveticaNeueLTStd-Roman" w:hAnsi="HelveticaNeueLTStd-Roman" w:cs="HelveticaNeueLTStd-Roman"/>
                <w:sz w:val="20"/>
                <w:szCs w:val="20"/>
              </w:rPr>
              <w:t>Vto</w:t>
            </w:r>
            <w:proofErr w:type="spellEnd"/>
            <w:r>
              <w:rPr>
                <w:rFonts w:ascii="HelveticaNeueLTStd-Roman" w:hAnsi="HelveticaNeueLTStd-Roman" w:cs="HelveticaNeueLTStd-Roman"/>
                <w:sz w:val="20"/>
                <w:szCs w:val="20"/>
              </w:rPr>
              <w:t xml:space="preserve"> </w:t>
            </w:r>
            <w:proofErr w:type="spellStart"/>
            <w:r>
              <w:rPr>
                <w:rFonts w:ascii="HelveticaNeueLTStd-Roman" w:hAnsi="HelveticaNeueLTStd-Roman" w:cs="HelveticaNeueLTStd-Roman"/>
                <w:sz w:val="20"/>
                <w:szCs w:val="20"/>
              </w:rPr>
              <w:t>fra</w:t>
            </w:r>
            <w:proofErr w:type="spellEnd"/>
          </w:p>
          <w:p w:rsidR="00731F86" w:rsidRDefault="00731F86">
            <w:pPr>
              <w:pStyle w:val="Ningnestilodeprrafo"/>
              <w:tabs>
                <w:tab w:val="left" w:pos="4760"/>
              </w:tabs>
              <w:suppressAutoHyphens/>
              <w:spacing w:after="140"/>
              <w:jc w:val="both"/>
            </w:pPr>
          </w:p>
        </w:tc>
        <w:tc>
          <w:tcPr>
            <w:tcW w:w="107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731F86" w:rsidRDefault="00731F86">
            <w:pPr>
              <w:pStyle w:val="Ningnestilodeprrafo"/>
              <w:tabs>
                <w:tab w:val="left" w:pos="4760"/>
              </w:tabs>
              <w:suppressAutoHyphens/>
              <w:spacing w:after="140"/>
              <w:jc w:val="both"/>
            </w:pPr>
          </w:p>
        </w:tc>
        <w:tc>
          <w:tcPr>
            <w:tcW w:w="22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demora en días</w:t>
            </w:r>
          </w:p>
          <w:p w:rsidR="00731F86" w:rsidRDefault="00731F86">
            <w:pPr>
              <w:pStyle w:val="Ningnestilodeprrafo"/>
              <w:tabs>
                <w:tab w:val="left" w:pos="4760"/>
              </w:tabs>
              <w:suppressAutoHyphens/>
              <w:spacing w:after="140"/>
              <w:jc w:val="both"/>
            </w:pPr>
          </w:p>
        </w:tc>
      </w:tr>
      <w:tr w:rsidR="00731F86">
        <w:tblPrEx>
          <w:tblCellMar>
            <w:top w:w="0" w:type="dxa"/>
            <w:left w:w="0" w:type="dxa"/>
            <w:bottom w:w="0" w:type="dxa"/>
            <w:right w:w="0" w:type="dxa"/>
          </w:tblCellMar>
        </w:tblPrEx>
        <w:trPr>
          <w:trHeight w:val="60"/>
        </w:trPr>
        <w:tc>
          <w:tcPr>
            <w:tcW w:w="2335"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731F86" w:rsidRDefault="00731F86">
            <w:pPr>
              <w:pStyle w:val="Ningnestilodeprrafo"/>
              <w:tabs>
                <w:tab w:val="left" w:pos="4760"/>
              </w:tabs>
              <w:suppressAutoHyphens/>
              <w:spacing w:after="140"/>
              <w:jc w:val="both"/>
            </w:pPr>
          </w:p>
        </w:tc>
        <w:tc>
          <w:tcPr>
            <w:tcW w:w="132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fecha </w:t>
            </w:r>
            <w:proofErr w:type="spellStart"/>
            <w:r>
              <w:rPr>
                <w:rFonts w:ascii="HelveticaNeueLTStd-Roman" w:hAnsi="HelveticaNeueLTStd-Roman" w:cs="HelveticaNeueLTStd-Roman"/>
                <w:sz w:val="20"/>
                <w:szCs w:val="20"/>
              </w:rPr>
              <w:t>fra</w:t>
            </w:r>
            <w:proofErr w:type="spellEnd"/>
          </w:p>
          <w:p w:rsidR="00731F86" w:rsidRDefault="00731F86">
            <w:pPr>
              <w:pStyle w:val="Ningnestilodeprrafo"/>
              <w:tabs>
                <w:tab w:val="left" w:pos="4760"/>
              </w:tabs>
              <w:suppressAutoHyphens/>
              <w:spacing w:after="140"/>
              <w:jc w:val="both"/>
            </w:pPr>
          </w:p>
        </w:tc>
        <w:tc>
          <w:tcPr>
            <w:tcW w:w="1203"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proofErr w:type="spellStart"/>
            <w:r>
              <w:rPr>
                <w:rFonts w:ascii="HelveticaNeueLTStd-Roman" w:hAnsi="HelveticaNeueLTStd-Roman" w:cs="HelveticaNeueLTStd-Roman"/>
                <w:sz w:val="20"/>
                <w:szCs w:val="20"/>
              </w:rPr>
              <w:t>Vto</w:t>
            </w:r>
            <w:proofErr w:type="spellEnd"/>
            <w:r>
              <w:rPr>
                <w:rFonts w:ascii="HelveticaNeueLTStd-Roman" w:hAnsi="HelveticaNeueLTStd-Roman" w:cs="HelveticaNeueLTStd-Roman"/>
                <w:sz w:val="20"/>
                <w:szCs w:val="20"/>
              </w:rPr>
              <w:t xml:space="preserve"> </w:t>
            </w:r>
            <w:proofErr w:type="spellStart"/>
            <w:r>
              <w:rPr>
                <w:rFonts w:ascii="HelveticaNeueLTStd-Roman" w:hAnsi="HelveticaNeueLTStd-Roman" w:cs="HelveticaNeueLTStd-Roman"/>
                <w:sz w:val="20"/>
                <w:szCs w:val="20"/>
              </w:rPr>
              <w:t>fra</w:t>
            </w:r>
            <w:proofErr w:type="spellEnd"/>
            <w:r>
              <w:rPr>
                <w:rFonts w:ascii="HelveticaNeueLTStd-Roman" w:hAnsi="HelveticaNeueLTStd-Roman" w:cs="HelveticaNeueLTStd-Roman"/>
                <w:sz w:val="20"/>
                <w:szCs w:val="20"/>
              </w:rPr>
              <w:t xml:space="preserve"> </w:t>
            </w:r>
          </w:p>
          <w:p w:rsidR="00731F86" w:rsidRDefault="00731F86">
            <w:pPr>
              <w:pStyle w:val="Ningnestilodeprrafo"/>
              <w:tabs>
                <w:tab w:val="left" w:pos="4760"/>
              </w:tabs>
              <w:suppressAutoHyphens/>
              <w:spacing w:after="140"/>
              <w:jc w:val="both"/>
            </w:pPr>
          </w:p>
        </w:tc>
        <w:tc>
          <w:tcPr>
            <w:tcW w:w="107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731F86" w:rsidRDefault="00731F86">
            <w:pPr>
              <w:pStyle w:val="Ningnestilodeprrafo"/>
              <w:tabs>
                <w:tab w:val="left" w:pos="4760"/>
              </w:tabs>
              <w:suppressAutoHyphens/>
              <w:spacing w:after="140"/>
              <w:jc w:val="both"/>
            </w:pPr>
          </w:p>
        </w:tc>
        <w:tc>
          <w:tcPr>
            <w:tcW w:w="22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demora en días</w:t>
            </w:r>
          </w:p>
          <w:p w:rsidR="00731F86" w:rsidRDefault="00731F86">
            <w:pPr>
              <w:pStyle w:val="Ningnestilodeprrafo"/>
              <w:tabs>
                <w:tab w:val="left" w:pos="4760"/>
              </w:tabs>
              <w:suppressAutoHyphens/>
              <w:spacing w:after="140"/>
              <w:jc w:val="both"/>
            </w:pPr>
          </w:p>
        </w:tc>
      </w:tr>
      <w:tr w:rsidR="00731F86">
        <w:tblPrEx>
          <w:tblCellMar>
            <w:top w:w="0" w:type="dxa"/>
            <w:left w:w="0" w:type="dxa"/>
            <w:bottom w:w="0" w:type="dxa"/>
            <w:right w:w="0" w:type="dxa"/>
          </w:tblCellMar>
        </w:tblPrEx>
        <w:trPr>
          <w:trHeight w:val="60"/>
        </w:trPr>
        <w:tc>
          <w:tcPr>
            <w:tcW w:w="8208" w:type="dxa"/>
            <w:gridSpan w:val="5"/>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Total deuda a fecha de hoy: 14.500 euros (catorce mil quinientos).</w:t>
            </w:r>
          </w:p>
          <w:p w:rsidR="00731F86" w:rsidRDefault="00731F86">
            <w:pPr>
              <w:pStyle w:val="Ningnestilodeprrafo"/>
              <w:tabs>
                <w:tab w:val="left" w:pos="4760"/>
              </w:tabs>
              <w:suppressAutoHyphens/>
              <w:spacing w:after="140"/>
              <w:jc w:val="both"/>
            </w:pPr>
          </w:p>
        </w:tc>
      </w:tr>
    </w:tbl>
    <w:p w:rsidR="00731F86" w:rsidRDefault="00731F86" w:rsidP="00731F86">
      <w:pPr>
        <w:pStyle w:val="Ningnestilodeprrafo"/>
        <w:tabs>
          <w:tab w:val="left" w:pos="4760"/>
        </w:tabs>
        <w:suppressAutoHyphens/>
        <w:spacing w:after="140"/>
        <w:jc w:val="center"/>
        <w:rPr>
          <w:rFonts w:ascii="HelveticaNeueLTStd-Roman" w:hAnsi="HelveticaNeueLTStd-Roman" w:cs="HelveticaNeueLTStd-Roman"/>
          <w:sz w:val="22"/>
          <w:szCs w:val="22"/>
        </w:rPr>
      </w:pPr>
    </w:p>
    <w:p w:rsidR="00731F86" w:rsidRDefault="00731F86" w:rsidP="00731F86">
      <w:pPr>
        <w:pStyle w:val="Ningnestilodeprrafo"/>
        <w:tabs>
          <w:tab w:val="left" w:pos="4760"/>
        </w:tabs>
        <w:suppressAutoHyphens/>
        <w:spacing w:before="113"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Relación de facturas no vencidas</w:t>
      </w:r>
    </w:p>
    <w:tbl>
      <w:tblPr>
        <w:tblW w:w="0" w:type="auto"/>
        <w:tblInd w:w="80" w:type="dxa"/>
        <w:tblLayout w:type="fixed"/>
        <w:tblCellMar>
          <w:left w:w="0" w:type="dxa"/>
          <w:right w:w="0" w:type="dxa"/>
        </w:tblCellMar>
        <w:tblLook w:val="0000"/>
      </w:tblPr>
      <w:tblGrid>
        <w:gridCol w:w="2240"/>
        <w:gridCol w:w="1511"/>
        <w:gridCol w:w="1240"/>
        <w:gridCol w:w="1078"/>
        <w:gridCol w:w="2248"/>
      </w:tblGrid>
      <w:tr w:rsidR="00731F86">
        <w:tblPrEx>
          <w:tblCellMar>
            <w:top w:w="0" w:type="dxa"/>
            <w:left w:w="0" w:type="dxa"/>
            <w:bottom w:w="0" w:type="dxa"/>
            <w:right w:w="0" w:type="dxa"/>
          </w:tblCellMar>
        </w:tblPrEx>
        <w:trPr>
          <w:trHeight w:val="60"/>
        </w:trPr>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731F86" w:rsidRDefault="00731F86">
            <w:pPr>
              <w:pStyle w:val="Ningnestilodeprrafo"/>
              <w:tabs>
                <w:tab w:val="left" w:pos="4760"/>
              </w:tabs>
              <w:suppressAutoHyphens/>
              <w:spacing w:after="140"/>
              <w:jc w:val="both"/>
            </w:pPr>
          </w:p>
        </w:tc>
        <w:tc>
          <w:tcPr>
            <w:tcW w:w="151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fecha </w:t>
            </w:r>
            <w:proofErr w:type="spellStart"/>
            <w:r>
              <w:rPr>
                <w:rFonts w:ascii="HelveticaNeueLTStd-Roman" w:hAnsi="HelveticaNeueLTStd-Roman" w:cs="HelveticaNeueLTStd-Roman"/>
                <w:sz w:val="20"/>
                <w:szCs w:val="20"/>
              </w:rPr>
              <w:t>fra</w:t>
            </w:r>
            <w:proofErr w:type="spellEnd"/>
          </w:p>
          <w:p w:rsidR="00731F86" w:rsidRDefault="00731F86">
            <w:pPr>
              <w:pStyle w:val="Ningnestilodeprrafo"/>
              <w:tabs>
                <w:tab w:val="left" w:pos="4760"/>
              </w:tabs>
              <w:suppressAutoHyphens/>
              <w:spacing w:after="140"/>
              <w:jc w:val="both"/>
            </w:pPr>
          </w:p>
        </w:tc>
        <w:tc>
          <w:tcPr>
            <w:tcW w:w="1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proofErr w:type="spellStart"/>
            <w:r>
              <w:rPr>
                <w:rFonts w:ascii="HelveticaNeueLTStd-Roman" w:hAnsi="HelveticaNeueLTStd-Roman" w:cs="HelveticaNeueLTStd-Roman"/>
                <w:sz w:val="20"/>
                <w:szCs w:val="20"/>
              </w:rPr>
              <w:t>Vto</w:t>
            </w:r>
            <w:proofErr w:type="spellEnd"/>
            <w:r>
              <w:rPr>
                <w:rFonts w:ascii="HelveticaNeueLTStd-Roman" w:hAnsi="HelveticaNeueLTStd-Roman" w:cs="HelveticaNeueLTStd-Roman"/>
                <w:sz w:val="20"/>
                <w:szCs w:val="20"/>
              </w:rPr>
              <w:t xml:space="preserve"> </w:t>
            </w:r>
            <w:proofErr w:type="spellStart"/>
            <w:r>
              <w:rPr>
                <w:rFonts w:ascii="HelveticaNeueLTStd-Roman" w:hAnsi="HelveticaNeueLTStd-Roman" w:cs="HelveticaNeueLTStd-Roman"/>
                <w:sz w:val="20"/>
                <w:szCs w:val="20"/>
              </w:rPr>
              <w:t>fra</w:t>
            </w:r>
            <w:proofErr w:type="spellEnd"/>
          </w:p>
          <w:p w:rsidR="00731F86" w:rsidRDefault="00731F86">
            <w:pPr>
              <w:pStyle w:val="Ningnestilodeprrafo"/>
              <w:tabs>
                <w:tab w:val="left" w:pos="4760"/>
              </w:tabs>
              <w:suppressAutoHyphens/>
              <w:spacing w:after="140"/>
              <w:jc w:val="both"/>
            </w:pPr>
          </w:p>
        </w:tc>
        <w:tc>
          <w:tcPr>
            <w:tcW w:w="10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731F86" w:rsidRDefault="00731F86">
            <w:pPr>
              <w:pStyle w:val="Ningnestilodeprrafo"/>
              <w:tabs>
                <w:tab w:val="left" w:pos="4760"/>
              </w:tabs>
              <w:suppressAutoHyphens/>
              <w:spacing w:after="140"/>
              <w:jc w:val="both"/>
            </w:pPr>
          </w:p>
        </w:tc>
        <w:tc>
          <w:tcPr>
            <w:tcW w:w="224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spacing w:line="240" w:lineRule="auto"/>
              <w:textAlignment w:val="auto"/>
              <w:rPr>
                <w:rFonts w:ascii="HelveticaNeueLTStd-Roman" w:hAnsi="HelveticaNeueLTStd-Roman" w:cs="Times New Roman"/>
                <w:color w:val="auto"/>
              </w:rPr>
            </w:pPr>
          </w:p>
        </w:tc>
      </w:tr>
      <w:tr w:rsidR="00731F86">
        <w:tblPrEx>
          <w:tblCellMar>
            <w:top w:w="0" w:type="dxa"/>
            <w:left w:w="0" w:type="dxa"/>
            <w:bottom w:w="0" w:type="dxa"/>
            <w:right w:w="0" w:type="dxa"/>
          </w:tblCellMar>
        </w:tblPrEx>
        <w:trPr>
          <w:trHeight w:val="60"/>
        </w:trPr>
        <w:tc>
          <w:tcPr>
            <w:tcW w:w="2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Fra n.º</w:t>
            </w:r>
          </w:p>
          <w:p w:rsidR="00731F86" w:rsidRDefault="00731F86">
            <w:pPr>
              <w:pStyle w:val="Ningnestilodeprrafo"/>
              <w:tabs>
                <w:tab w:val="left" w:pos="4760"/>
              </w:tabs>
              <w:suppressAutoHyphens/>
              <w:spacing w:after="140"/>
              <w:jc w:val="both"/>
            </w:pPr>
          </w:p>
        </w:tc>
        <w:tc>
          <w:tcPr>
            <w:tcW w:w="1511"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 xml:space="preserve">fecha </w:t>
            </w:r>
            <w:proofErr w:type="spellStart"/>
            <w:r>
              <w:rPr>
                <w:rFonts w:ascii="HelveticaNeueLTStd-Roman" w:hAnsi="HelveticaNeueLTStd-Roman" w:cs="HelveticaNeueLTStd-Roman"/>
                <w:sz w:val="20"/>
                <w:szCs w:val="20"/>
              </w:rPr>
              <w:t>fra</w:t>
            </w:r>
            <w:proofErr w:type="spellEnd"/>
          </w:p>
          <w:p w:rsidR="00731F86" w:rsidRDefault="00731F86">
            <w:pPr>
              <w:pStyle w:val="Ningnestilodeprrafo"/>
              <w:tabs>
                <w:tab w:val="left" w:pos="4760"/>
              </w:tabs>
              <w:suppressAutoHyphens/>
              <w:spacing w:after="140"/>
              <w:jc w:val="both"/>
            </w:pPr>
          </w:p>
        </w:tc>
        <w:tc>
          <w:tcPr>
            <w:tcW w:w="12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proofErr w:type="spellStart"/>
            <w:r>
              <w:rPr>
                <w:rFonts w:ascii="HelveticaNeueLTStd-Roman" w:hAnsi="HelveticaNeueLTStd-Roman" w:cs="HelveticaNeueLTStd-Roman"/>
                <w:sz w:val="20"/>
                <w:szCs w:val="20"/>
              </w:rPr>
              <w:t>Vto</w:t>
            </w:r>
            <w:proofErr w:type="spellEnd"/>
            <w:r>
              <w:rPr>
                <w:rFonts w:ascii="HelveticaNeueLTStd-Roman" w:hAnsi="HelveticaNeueLTStd-Roman" w:cs="HelveticaNeueLTStd-Roman"/>
                <w:sz w:val="20"/>
                <w:szCs w:val="20"/>
              </w:rPr>
              <w:t xml:space="preserve"> </w:t>
            </w:r>
            <w:proofErr w:type="spellStart"/>
            <w:r>
              <w:rPr>
                <w:rFonts w:ascii="HelveticaNeueLTStd-Roman" w:hAnsi="HelveticaNeueLTStd-Roman" w:cs="HelveticaNeueLTStd-Roman"/>
                <w:sz w:val="20"/>
                <w:szCs w:val="20"/>
              </w:rPr>
              <w:t>fra</w:t>
            </w:r>
            <w:proofErr w:type="spellEnd"/>
            <w:r>
              <w:rPr>
                <w:rFonts w:ascii="HelveticaNeueLTStd-Roman" w:hAnsi="HelveticaNeueLTStd-Roman" w:cs="HelveticaNeueLTStd-Roman"/>
                <w:sz w:val="20"/>
                <w:szCs w:val="20"/>
              </w:rPr>
              <w:t xml:space="preserve"> </w:t>
            </w:r>
          </w:p>
          <w:p w:rsidR="00731F86" w:rsidRDefault="00731F86">
            <w:pPr>
              <w:pStyle w:val="Ningnestilodeprrafo"/>
              <w:tabs>
                <w:tab w:val="left" w:pos="4760"/>
              </w:tabs>
              <w:suppressAutoHyphens/>
              <w:spacing w:after="140"/>
              <w:jc w:val="both"/>
            </w:pPr>
          </w:p>
        </w:tc>
        <w:tc>
          <w:tcPr>
            <w:tcW w:w="107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tabs>
                <w:tab w:val="left" w:pos="4760"/>
              </w:tabs>
              <w:suppressAutoHyphens/>
              <w:spacing w:after="140"/>
              <w:jc w:val="both"/>
              <w:rPr>
                <w:rFonts w:ascii="HelveticaNeueLTStd-Roman" w:hAnsi="HelveticaNeueLTStd-Roman" w:cs="HelveticaNeueLTStd-Roman"/>
                <w:sz w:val="20"/>
                <w:szCs w:val="20"/>
              </w:rPr>
            </w:pPr>
            <w:r>
              <w:rPr>
                <w:rFonts w:ascii="HelveticaNeueLTStd-Roman" w:hAnsi="HelveticaNeueLTStd-Roman" w:cs="HelveticaNeueLTStd-Roman"/>
                <w:sz w:val="20"/>
                <w:szCs w:val="20"/>
              </w:rPr>
              <w:t>importe</w:t>
            </w:r>
          </w:p>
          <w:p w:rsidR="00731F86" w:rsidRDefault="00731F86">
            <w:pPr>
              <w:pStyle w:val="Ningnestilodeprrafo"/>
              <w:tabs>
                <w:tab w:val="left" w:pos="4760"/>
              </w:tabs>
              <w:suppressAutoHyphens/>
              <w:spacing w:after="140"/>
              <w:jc w:val="both"/>
            </w:pPr>
          </w:p>
        </w:tc>
        <w:tc>
          <w:tcPr>
            <w:tcW w:w="224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731F86" w:rsidRDefault="00731F86">
            <w:pPr>
              <w:pStyle w:val="Ningnestilodeprrafo"/>
              <w:spacing w:line="240" w:lineRule="auto"/>
              <w:textAlignment w:val="auto"/>
              <w:rPr>
                <w:rFonts w:ascii="HelveticaNeueLTStd-Roman" w:hAnsi="HelveticaNeueLTStd-Roman" w:cs="Times New Roman"/>
                <w:color w:val="auto"/>
              </w:rPr>
            </w:pPr>
          </w:p>
        </w:tc>
      </w:tr>
    </w:tbl>
    <w:p w:rsidR="00731F86" w:rsidRDefault="00731F86" w:rsidP="00731F86">
      <w:pPr>
        <w:pStyle w:val="Ningnestilodeprrafo"/>
        <w:tabs>
          <w:tab w:val="left" w:pos="4760"/>
        </w:tabs>
        <w:suppressAutoHyphens/>
        <w:spacing w:after="140"/>
        <w:jc w:val="center"/>
        <w:rPr>
          <w:rFonts w:ascii="HelveticaNeueLTStd-Roman" w:hAnsi="HelveticaNeueLTStd-Roman" w:cs="HelveticaNeueLTStd-Roman"/>
          <w:sz w:val="22"/>
          <w:szCs w:val="22"/>
        </w:rPr>
      </w:pPr>
    </w:p>
    <w:p w:rsidR="00F33C68" w:rsidRDefault="00A5226D"/>
    <w:sectPr w:rsidR="00F33C68" w:rsidSect="00B77195">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Times-Roman">
    <w:altName w:val="Times"/>
    <w:panose1 w:val="00000000000000000000"/>
    <w:charset w:val="4D"/>
    <w:family w:val="auto"/>
    <w:notTrueType/>
    <w:pitch w:val="default"/>
    <w:sig w:usb0="03000000" w:usb1="00000000" w:usb2="00000000" w:usb3="00000000" w:csb0="01000000" w:csb1="00000000"/>
  </w:font>
  <w:font w:name="HelveticaNeueLTStd-Roman">
    <w:altName w:val="HelveticaNeueLT Std"/>
    <w:panose1 w:val="00000000000000000000"/>
    <w:charset w:val="4D"/>
    <w:family w:val="auto"/>
    <w:notTrueType/>
    <w:pitch w:val="default"/>
    <w:sig w:usb0="03000000" w:usb1="00000000" w:usb2="00000000" w:usb3="00000000" w:csb0="01000000" w:csb1="00000000"/>
  </w:font>
  <w:font w:name="HelveticaNeueLTStd-Bd">
    <w:altName w:val="HelveticaNeueLT Std"/>
    <w:panose1 w:val="00000000000000000000"/>
    <w:charset w:val="4D"/>
    <w:family w:val="auto"/>
    <w:notTrueType/>
    <w:pitch w:val="default"/>
    <w:sig w:usb0="03000000" w:usb1="00000000" w:usb2="00000000" w:usb3="00000000" w:csb0="01000000" w:csb1="00000000"/>
  </w:font>
  <w:font w:name="HelveticaNeueLTStd-It">
    <w:altName w:val="HelveticaNeueLT Std"/>
    <w:panose1 w:val="00000000000000000000"/>
    <w:charset w:val="4D"/>
    <w:family w:val="auto"/>
    <w:notTrueType/>
    <w:pitch w:val="default"/>
    <w:sig w:usb0="03000000"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31F86"/>
    <w:rsid w:val="00731F86"/>
    <w:rsid w:val="00A5226D"/>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C"/>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customStyle="1" w:styleId="Ningnestilodeprrafo">
    <w:name w:val="[Ningœn estilo de p‡rrafo]"/>
    <w:rsid w:val="00731F86"/>
    <w:pPr>
      <w:widowControl w:val="0"/>
      <w:autoSpaceDE w:val="0"/>
      <w:autoSpaceDN w:val="0"/>
      <w:adjustRightInd w:val="0"/>
      <w:spacing w:after="0" w:line="288" w:lineRule="auto"/>
      <w:textAlignment w:val="center"/>
    </w:pPr>
    <w:rPr>
      <w:rFonts w:ascii="Times-Roman" w:hAnsi="Times-Roman" w:cs="Times-Roman"/>
      <w:color w:val="000000"/>
    </w:rPr>
  </w:style>
</w:styles>
</file>

<file path=word/webSettings.xml><?xml version="1.0" encoding="utf-8"?>
<w:webSettings xmlns:r="http://schemas.openxmlformats.org/officeDocument/2006/relationships" xmlns:w="http://schemas.openxmlformats.org/wordprocessingml/2006/main">
  <w:doNotSaveAsSingleFile/>
  <w:pixelsPerInch w:val="120"/>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1913</Characters>
  <Application>Microsoft Word 12.0.0</Application>
  <DocSecurity>0</DocSecurity>
  <Lines>15</Lines>
  <Paragraphs>3</Paragraphs>
  <ScaleCrop>false</ScaleCrop>
  <Company>Eximpre sl</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Aguilar Ordoñez</dc:creator>
  <cp:keywords/>
  <cp:lastModifiedBy>Francesca Aguilar Ordoñez</cp:lastModifiedBy>
  <cp:revision>2</cp:revision>
  <dcterms:created xsi:type="dcterms:W3CDTF">2012-03-09T09:19:00Z</dcterms:created>
  <dcterms:modified xsi:type="dcterms:W3CDTF">2012-03-09T09:21:00Z</dcterms:modified>
</cp:coreProperties>
</file>